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5476" w14:textId="77777777" w:rsidR="00753C54" w:rsidRDefault="00753C54">
      <w:pPr>
        <w:rPr>
          <w:rFonts w:ascii="Bookman Old Style" w:eastAsia="Bookman Old Style" w:hAnsi="Bookman Old Style" w:cs="Bookman Old Style"/>
        </w:rPr>
      </w:pPr>
    </w:p>
    <w:p w14:paraId="6D9426DB" w14:textId="77777777" w:rsidR="00753C54" w:rsidRDefault="00753C54">
      <w:pPr>
        <w:rPr>
          <w:rFonts w:ascii="Bookman Old Style" w:eastAsia="Bookman Old Style" w:hAnsi="Bookman Old Style" w:cs="Bookman Old Style"/>
        </w:rPr>
      </w:pPr>
    </w:p>
    <w:p w14:paraId="67A3804A" w14:textId="77777777" w:rsidR="00753C54" w:rsidRDefault="0037651F">
      <w:pPr>
        <w:shd w:val="clear" w:color="auto" w:fill="FFFFFF"/>
        <w:jc w:val="both"/>
        <w:rPr>
          <w:rFonts w:ascii="Bookman Old Style" w:eastAsia="Bookman Old Style" w:hAnsi="Bookman Old Style" w:cs="Bookman Old Style"/>
          <w:i/>
        </w:rPr>
      </w:pPr>
      <w:r>
        <w:rPr>
          <w:rFonts w:ascii="Bookman Old Style" w:eastAsia="Bookman Old Style" w:hAnsi="Bookman Old Style" w:cs="Bookman Old Style"/>
          <w:b/>
        </w:rPr>
        <w:t xml:space="preserve">INFORME DE PONENCIA PARA PRIMER DEBATE AL PROYECTO DE LEY ESTATUTARIA No. 006 de 2025 Cámara </w:t>
      </w: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 ".</w:t>
      </w:r>
    </w:p>
    <w:p w14:paraId="067D83E8" w14:textId="77777777" w:rsidR="00753C54" w:rsidRDefault="0037651F">
      <w:pPr>
        <w:spacing w:before="240" w:after="240"/>
        <w:rPr>
          <w:rFonts w:ascii="Bookman Old Style" w:eastAsia="Bookman Old Style" w:hAnsi="Bookman Old Style" w:cs="Bookman Old Style"/>
        </w:rPr>
      </w:pPr>
      <w:r>
        <w:rPr>
          <w:rFonts w:ascii="Bookman Old Style" w:eastAsia="Bookman Old Style" w:hAnsi="Bookman Old Style" w:cs="Bookman Old Style"/>
        </w:rPr>
        <w:t>Bogotá D.C., 8 de agosto de 2025</w:t>
      </w:r>
    </w:p>
    <w:p w14:paraId="183A19C6" w14:textId="77777777" w:rsidR="00753C54" w:rsidRDefault="0037651F">
      <w:pPr>
        <w:shd w:val="clear" w:color="auto" w:fill="FFFFFF"/>
        <w:jc w:val="both"/>
        <w:rPr>
          <w:rFonts w:ascii="Bookman Old Style" w:eastAsia="Bookman Old Style" w:hAnsi="Bookman Old Style" w:cs="Bookman Old Style"/>
        </w:rPr>
      </w:pPr>
      <w:r>
        <w:rPr>
          <w:rFonts w:ascii="Bookman Old Style" w:eastAsia="Bookman Old Style" w:hAnsi="Bookman Old Style" w:cs="Bookman Old Style"/>
        </w:rPr>
        <w:t xml:space="preserve">Doctora </w:t>
      </w:r>
    </w:p>
    <w:p w14:paraId="07FB8724" w14:textId="77777777" w:rsidR="00753C54" w:rsidRDefault="0037651F">
      <w:pPr>
        <w:shd w:val="clear" w:color="auto" w:fill="FFFFFF"/>
        <w:jc w:val="both"/>
        <w:rPr>
          <w:rFonts w:ascii="Bookman Old Style" w:eastAsia="Bookman Old Style" w:hAnsi="Bookman Old Style" w:cs="Bookman Old Style"/>
          <w:b/>
        </w:rPr>
      </w:pPr>
      <w:r>
        <w:rPr>
          <w:rFonts w:ascii="Bookman Old Style" w:eastAsia="Bookman Old Style" w:hAnsi="Bookman Old Style" w:cs="Bookman Old Style"/>
          <w:b/>
        </w:rPr>
        <w:t>AMPARO YANETH CALDERÓN PERDOMO</w:t>
      </w:r>
    </w:p>
    <w:p w14:paraId="577C2B1F" w14:textId="77777777" w:rsidR="00753C54" w:rsidRDefault="0037651F">
      <w:pPr>
        <w:shd w:val="clear" w:color="auto" w:fill="FFFFFF"/>
        <w:jc w:val="both"/>
        <w:rPr>
          <w:rFonts w:ascii="Bookman Old Style" w:eastAsia="Bookman Old Style" w:hAnsi="Bookman Old Style" w:cs="Bookman Old Style"/>
        </w:rPr>
      </w:pPr>
      <w:r>
        <w:rPr>
          <w:rFonts w:ascii="Bookman Old Style" w:eastAsia="Bookman Old Style" w:hAnsi="Bookman Old Style" w:cs="Bookman Old Style"/>
        </w:rPr>
        <w:t>Secretaria Comis</w:t>
      </w:r>
      <w:r>
        <w:rPr>
          <w:rFonts w:ascii="Bookman Old Style" w:eastAsia="Bookman Old Style" w:hAnsi="Bookman Old Style" w:cs="Bookman Old Style"/>
        </w:rPr>
        <w:t xml:space="preserve">ión Primera Constitucional </w:t>
      </w:r>
    </w:p>
    <w:p w14:paraId="518F2332" w14:textId="77777777" w:rsidR="00753C54" w:rsidRDefault="0037651F">
      <w:pPr>
        <w:shd w:val="clear" w:color="auto" w:fill="FFFFFF"/>
        <w:jc w:val="both"/>
        <w:rPr>
          <w:rFonts w:ascii="Bookman Old Style" w:eastAsia="Bookman Old Style" w:hAnsi="Bookman Old Style" w:cs="Bookman Old Style"/>
        </w:rPr>
      </w:pPr>
      <w:r>
        <w:rPr>
          <w:rFonts w:ascii="Bookman Old Style" w:eastAsia="Bookman Old Style" w:hAnsi="Bookman Old Style" w:cs="Bookman Old Style"/>
        </w:rPr>
        <w:t>Cámara de Representantes</w:t>
      </w:r>
    </w:p>
    <w:p w14:paraId="7B461452" w14:textId="77777777" w:rsidR="00753C54" w:rsidRDefault="0037651F">
      <w:pPr>
        <w:shd w:val="clear" w:color="auto" w:fill="FFFFFF"/>
        <w:jc w:val="both"/>
        <w:rPr>
          <w:rFonts w:ascii="Bookman Old Style" w:eastAsia="Bookman Old Style" w:hAnsi="Bookman Old Style" w:cs="Bookman Old Style"/>
          <w:b/>
        </w:rPr>
      </w:pPr>
      <w:r>
        <w:rPr>
          <w:rFonts w:ascii="Bookman Old Style" w:eastAsia="Bookman Old Style" w:hAnsi="Bookman Old Style" w:cs="Bookman Old Style"/>
        </w:rPr>
        <w:t>Ciudad</w:t>
      </w:r>
    </w:p>
    <w:p w14:paraId="4A8681DA" w14:textId="77777777" w:rsidR="00753C54" w:rsidRDefault="0037651F">
      <w:pPr>
        <w:shd w:val="clear" w:color="auto" w:fill="FFFFFF"/>
        <w:ind w:left="4260"/>
        <w:jc w:val="both"/>
        <w:rPr>
          <w:rFonts w:ascii="Bookman Old Style" w:eastAsia="Bookman Old Style" w:hAnsi="Bookman Old Style" w:cs="Bookman Old Style"/>
          <w:b/>
        </w:rPr>
      </w:pPr>
      <w:r>
        <w:rPr>
          <w:rFonts w:ascii="Bookman Old Style" w:eastAsia="Bookman Old Style" w:hAnsi="Bookman Old Style" w:cs="Bookman Old Style"/>
          <w:b/>
        </w:rPr>
        <w:t xml:space="preserve">Referencia: Informe de Ponencia PROYECTO DE LEY ESTATUTARIA No. 006 de 2025 Cámara </w:t>
      </w:r>
      <w:r>
        <w:rPr>
          <w:rFonts w:ascii="Bookman Old Style" w:eastAsia="Bookman Old Style" w:hAnsi="Bookman Old Style" w:cs="Bookman Old Style"/>
          <w:i/>
        </w:rPr>
        <w:t>"Por medio de la cual se regula el acceso al derecho fundamental a la muerte digna bajo la modalidad de muerte mé</w:t>
      </w:r>
      <w:r>
        <w:rPr>
          <w:rFonts w:ascii="Bookman Old Style" w:eastAsia="Bookman Old Style" w:hAnsi="Bookman Old Style" w:cs="Bookman Old Style"/>
          <w:i/>
        </w:rPr>
        <w:t>dicamente asistida y se dictan otras disposiciones ".</w:t>
      </w:r>
    </w:p>
    <w:p w14:paraId="25306FF9" w14:textId="77777777" w:rsidR="00753C54" w:rsidRDefault="0037651F">
      <w:pPr>
        <w:spacing w:before="240" w:after="240"/>
        <w:rPr>
          <w:rFonts w:ascii="Bookman Old Style" w:eastAsia="Bookman Old Style" w:hAnsi="Bookman Old Style" w:cs="Bookman Old Style"/>
          <w:b/>
        </w:rPr>
      </w:pPr>
      <w:r>
        <w:rPr>
          <w:rFonts w:ascii="Bookman Old Style" w:eastAsia="Bookman Old Style" w:hAnsi="Bookman Old Style" w:cs="Bookman Old Style"/>
        </w:rPr>
        <w:t>Honorable Secretaria:</w:t>
      </w:r>
    </w:p>
    <w:p w14:paraId="4E446CE3" w14:textId="77777777" w:rsidR="00753C54" w:rsidRDefault="0037651F">
      <w:pPr>
        <w:shd w:val="clear" w:color="auto" w:fill="FFFFFF"/>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cumplimiento del encargo hecho por la Honorable Mesa Directiva de la Comisión Primera Constitucional de la Cámara de Representantes del Congreso de la República y de conformidad</w:t>
      </w:r>
      <w:r>
        <w:rPr>
          <w:rFonts w:ascii="Bookman Old Style" w:eastAsia="Bookman Old Style" w:hAnsi="Bookman Old Style" w:cs="Bookman Old Style"/>
        </w:rPr>
        <w:t xml:space="preserve"> con lo establecido en el artículo 150 de la Ley 5ª de 1992, me permito rendir Informe de Ponencia para primer debate </w:t>
      </w:r>
      <w:r>
        <w:rPr>
          <w:rFonts w:ascii="Bookman Old Style" w:eastAsia="Bookman Old Style" w:hAnsi="Bookman Old Style" w:cs="Bookman Old Style"/>
          <w:b/>
        </w:rPr>
        <w:t xml:space="preserve">AL PROYECTO DE LEY ESTATUTARIA No. 006 de 2025 Cámara </w:t>
      </w:r>
      <w:r>
        <w:rPr>
          <w:rFonts w:ascii="Bookman Old Style" w:eastAsia="Bookman Old Style" w:hAnsi="Bookman Old Style" w:cs="Bookman Old Style"/>
          <w:i/>
        </w:rPr>
        <w:t>"Por medio de la cual se regula el acceso al derecho fundamental a la muerte digna b</w:t>
      </w:r>
      <w:r>
        <w:rPr>
          <w:rFonts w:ascii="Bookman Old Style" w:eastAsia="Bookman Old Style" w:hAnsi="Bookman Old Style" w:cs="Bookman Old Style"/>
          <w:i/>
        </w:rPr>
        <w:t>ajo la modalidad de muerte médicamente asistida y se dictan otras disposiciones".</w:t>
      </w:r>
    </w:p>
    <w:p w14:paraId="32121A9B" w14:textId="77777777" w:rsidR="00753C54" w:rsidRDefault="0037651F">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Cordialmente,</w:t>
      </w:r>
    </w:p>
    <w:p w14:paraId="7B93737D" w14:textId="77777777" w:rsidR="00753C54" w:rsidRDefault="0037651F">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62C271AD" w14:textId="77777777" w:rsidR="00753C54" w:rsidRDefault="0037651F">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588FF002" w14:textId="77777777" w:rsidR="00753C54" w:rsidRDefault="0037651F">
      <w:pPr>
        <w:spacing w:before="240" w:after="24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JUAN CARLOS LOZADA VARGAS</w:t>
      </w:r>
    </w:p>
    <w:p w14:paraId="24F767BA" w14:textId="77777777" w:rsidR="00753C54" w:rsidRDefault="0037651F">
      <w:pPr>
        <w:spacing w:before="240" w:after="240" w:line="240" w:lineRule="auto"/>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Bogotá</w:t>
      </w:r>
    </w:p>
    <w:p w14:paraId="42530CBB" w14:textId="77777777" w:rsidR="00753C54" w:rsidRDefault="0037651F">
      <w:pPr>
        <w:spacing w:before="240" w:after="240" w:line="240" w:lineRule="auto"/>
        <w:jc w:val="center"/>
        <w:rPr>
          <w:rFonts w:ascii="Bookman Old Style" w:eastAsia="Bookman Old Style" w:hAnsi="Bookman Old Style" w:cs="Bookman Old Style"/>
        </w:rPr>
      </w:pPr>
      <w:r>
        <w:rPr>
          <w:rFonts w:ascii="Bookman Old Style" w:eastAsia="Bookman Old Style" w:hAnsi="Bookman Old Style" w:cs="Bookman Old Style"/>
        </w:rPr>
        <w:t>Partido Liberal Colombiano</w:t>
      </w:r>
    </w:p>
    <w:p w14:paraId="071C4AB0" w14:textId="77777777" w:rsidR="00753C54" w:rsidRDefault="0037651F">
      <w:pPr>
        <w:spacing w:before="240" w:after="240"/>
        <w:jc w:val="center"/>
        <w:rPr>
          <w:rFonts w:ascii="Bookman Old Style" w:eastAsia="Bookman Old Style" w:hAnsi="Bookman Old Style" w:cs="Bookman Old Style"/>
        </w:rPr>
      </w:pPr>
      <w:r>
        <w:rPr>
          <w:rFonts w:ascii="Bookman Old Style" w:eastAsia="Bookman Old Style" w:hAnsi="Bookman Old Style" w:cs="Bookman Old Style"/>
        </w:rPr>
        <w:t xml:space="preserve"> </w:t>
      </w:r>
    </w:p>
    <w:p w14:paraId="6369F2DD" w14:textId="77777777" w:rsidR="00753C54" w:rsidRDefault="00753C54">
      <w:pPr>
        <w:spacing w:before="240" w:after="240"/>
        <w:jc w:val="center"/>
        <w:rPr>
          <w:rFonts w:ascii="Bookman Old Style" w:eastAsia="Bookman Old Style" w:hAnsi="Bookman Old Style" w:cs="Bookman Old Style"/>
        </w:rPr>
      </w:pPr>
    </w:p>
    <w:p w14:paraId="7296F993" w14:textId="77777777" w:rsidR="00753C54" w:rsidRDefault="0037651F">
      <w:pPr>
        <w:spacing w:before="240" w:after="240" w:line="240" w:lineRule="auto"/>
        <w:jc w:val="center"/>
        <w:rPr>
          <w:rFonts w:ascii="Bookman Old Style" w:eastAsia="Bookman Old Style" w:hAnsi="Bookman Old Style" w:cs="Bookman Old Style"/>
          <w:b/>
        </w:rPr>
      </w:pP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EXPOSICIÓN DE MOTIVOS </w:t>
      </w:r>
    </w:p>
    <w:p w14:paraId="24F16ED2" w14:textId="77777777" w:rsidR="00753C54" w:rsidRDefault="0037651F">
      <w:pPr>
        <w:spacing w:after="12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PROYECTO DE LEY ESTATUTARIA 006 de 2025 </w:t>
      </w:r>
    </w:p>
    <w:p w14:paraId="5D352FDA" w14:textId="77777777" w:rsidR="00753C54" w:rsidRDefault="0037651F">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b/>
        </w:rPr>
        <w:t xml:space="preserve"> </w:t>
      </w: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p>
    <w:p w14:paraId="5C79958F" w14:textId="77777777" w:rsidR="00753C54" w:rsidRDefault="00753C54">
      <w:pPr>
        <w:spacing w:line="240" w:lineRule="auto"/>
        <w:jc w:val="both"/>
        <w:rPr>
          <w:rFonts w:ascii="Bookman Old Style" w:eastAsia="Bookman Old Style" w:hAnsi="Bookman Old Style" w:cs="Bookman Old Style"/>
        </w:rPr>
      </w:pPr>
    </w:p>
    <w:p w14:paraId="3F6B8736" w14:textId="77777777" w:rsidR="00753C54" w:rsidRDefault="0037651F">
      <w:pPr>
        <w:jc w:val="both"/>
        <w:rPr>
          <w:rFonts w:ascii="Bookman Old Style" w:eastAsia="Bookman Old Style" w:hAnsi="Bookman Old Style" w:cs="Bookman Old Style"/>
        </w:rPr>
      </w:pPr>
      <w:r>
        <w:rPr>
          <w:rFonts w:ascii="Bookman Old Style" w:eastAsia="Bookman Old Style" w:hAnsi="Bookman Old Style" w:cs="Bookman Old Style"/>
          <w:b/>
        </w:rPr>
        <w:t>CONTENIDO:</w:t>
      </w:r>
    </w:p>
    <w:sdt>
      <w:sdtPr>
        <w:id w:val="-367075466"/>
        <w:docPartObj>
          <w:docPartGallery w:val="Table of Contents"/>
          <w:docPartUnique/>
        </w:docPartObj>
      </w:sdtPr>
      <w:sdtEndPr/>
      <w:sdtContent>
        <w:p w14:paraId="1B2EEA8D"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r>
            <w:fldChar w:fldCharType="begin"/>
          </w:r>
          <w:r>
            <w:instrText xml:space="preserve"> TOC \h \u \z \t "Heading 1,1,Heading</w:instrText>
          </w:r>
          <w:r>
            <w:instrText xml:space="preserve"> 2,2,Heading 3,3,Heading 4,4,Heading 5,5,Heading 6,6,"</w:instrText>
          </w:r>
          <w:r>
            <w:fldChar w:fldCharType="separate"/>
          </w:r>
          <w:hyperlink w:anchor="_egvumbeswalc">
            <w:r>
              <w:rPr>
                <w:rFonts w:ascii="Bookman Old Style" w:eastAsia="Bookman Old Style" w:hAnsi="Bookman Old Style" w:cs="Bookman Old Style"/>
                <w:color w:val="000000"/>
                <w:u w:val="single"/>
              </w:rPr>
              <w:t>1. OBJETO Y CONTENIDO DEL PROYECTO:</w:t>
            </w:r>
            <w:r>
              <w:rPr>
                <w:rFonts w:ascii="Bookman Old Style" w:eastAsia="Bookman Old Style" w:hAnsi="Bookman Old Style" w:cs="Bookman Old Style"/>
                <w:color w:val="000000"/>
                <w:u w:val="single"/>
              </w:rPr>
              <w:tab/>
              <w:t>2</w:t>
            </w:r>
          </w:hyperlink>
        </w:p>
        <w:p w14:paraId="71E8E515"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o4qu5dnmvnba">
            <w:r>
              <w:rPr>
                <w:rFonts w:ascii="Bookman Old Style" w:eastAsia="Bookman Old Style" w:hAnsi="Bookman Old Style" w:cs="Bookman Old Style"/>
                <w:color w:val="000000"/>
                <w:u w:val="single"/>
              </w:rPr>
              <w:t>2. ANTECEDENTES</w:t>
            </w:r>
            <w:r>
              <w:rPr>
                <w:rFonts w:ascii="Bookman Old Style" w:eastAsia="Bookman Old Style" w:hAnsi="Bookman Old Style" w:cs="Bookman Old Style"/>
                <w:color w:val="000000"/>
                <w:u w:val="single"/>
              </w:rPr>
              <w:tab/>
              <w:t>2</w:t>
            </w:r>
          </w:hyperlink>
        </w:p>
        <w:p w14:paraId="0EA949DF"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5323a51g1xut">
            <w:r>
              <w:rPr>
                <w:rFonts w:ascii="Bookman Old Style" w:eastAsia="Bookman Old Style" w:hAnsi="Bookman Old Style" w:cs="Bookman Old Style"/>
                <w:color w:val="000000"/>
                <w:u w:val="single"/>
              </w:rPr>
              <w:t>3. FUNDAMENTOS JURÍDICOS DEL PROYECTO</w:t>
            </w:r>
            <w:r>
              <w:rPr>
                <w:rFonts w:ascii="Bookman Old Style" w:eastAsia="Bookman Old Style" w:hAnsi="Bookman Old Style" w:cs="Bookman Old Style"/>
                <w:color w:val="000000"/>
                <w:u w:val="single"/>
              </w:rPr>
              <w:tab/>
              <w:t>4</w:t>
            </w:r>
          </w:hyperlink>
        </w:p>
        <w:p w14:paraId="0F83B194"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u97kz7nf5v27">
            <w:r>
              <w:rPr>
                <w:rFonts w:ascii="Bookman Old Style" w:eastAsia="Bookman Old Style" w:hAnsi="Bookman Old Style" w:cs="Bookman Old Style"/>
                <w:color w:val="000000"/>
                <w:u w:val="single"/>
              </w:rPr>
              <w:t>4. JUSTIFICACIÓN DEL PROYECTO</w:t>
            </w:r>
            <w:r>
              <w:rPr>
                <w:rFonts w:ascii="Bookman Old Style" w:eastAsia="Bookman Old Style" w:hAnsi="Bookman Old Style" w:cs="Bookman Old Style"/>
                <w:color w:val="000000"/>
                <w:u w:val="single"/>
              </w:rPr>
              <w:tab/>
              <w:t>13</w:t>
            </w:r>
          </w:hyperlink>
        </w:p>
        <w:p w14:paraId="4A402BC5"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9jwvbhzhxft">
            <w:r>
              <w:rPr>
                <w:rFonts w:ascii="Bookman Old Style" w:eastAsia="Bookman Old Style" w:hAnsi="Bookman Old Style" w:cs="Bookman Old Style"/>
                <w:color w:val="000000"/>
                <w:u w:val="single"/>
              </w:rPr>
              <w:t>5. SOBRE LA NATURALEZA DE LAS LEYES ESTATUTARIAS</w:t>
            </w:r>
            <w:r>
              <w:rPr>
                <w:rFonts w:ascii="Bookman Old Style" w:eastAsia="Bookman Old Style" w:hAnsi="Bookman Old Style" w:cs="Bookman Old Style"/>
                <w:color w:val="000000"/>
                <w:u w:val="single"/>
              </w:rPr>
              <w:tab/>
              <w:t>29</w:t>
            </w:r>
          </w:hyperlink>
        </w:p>
        <w:p w14:paraId="1ADBF677"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u w:val="single"/>
            </w:rPr>
          </w:pPr>
          <w:hyperlink w:anchor="_ro1qwq6i6yqf">
            <w:r>
              <w:rPr>
                <w:rFonts w:ascii="Bookman Old Style" w:eastAsia="Bookman Old Style" w:hAnsi="Bookman Old Style" w:cs="Bookman Old Style"/>
                <w:u w:val="single"/>
              </w:rPr>
              <w:t>6. IMPACTO FISCAL</w:t>
            </w:r>
            <w:r>
              <w:rPr>
                <w:rFonts w:ascii="Bookman Old Style" w:eastAsia="Bookman Old Style" w:hAnsi="Bookman Old Style" w:cs="Bookman Old Style"/>
                <w:u w:val="single"/>
              </w:rPr>
              <w:tab/>
              <w:t>29</w:t>
            </w:r>
          </w:hyperlink>
        </w:p>
        <w:p w14:paraId="038AFB2A"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ra82f4c3w2ei">
            <w:r>
              <w:rPr>
                <w:rFonts w:ascii="Bookman Old Style" w:eastAsia="Bookman Old Style" w:hAnsi="Bookman Old Style" w:cs="Bookman Old Style"/>
                <w:color w:val="000000"/>
                <w:u w:val="single"/>
              </w:rPr>
              <w:t>7. CONFLICTOS DE INTERESES</w:t>
            </w:r>
            <w:r>
              <w:rPr>
                <w:rFonts w:ascii="Bookman Old Style" w:eastAsia="Bookman Old Style" w:hAnsi="Bookman Old Style" w:cs="Bookman Old Style"/>
                <w:color w:val="000000"/>
                <w:u w:val="single"/>
              </w:rPr>
              <w:tab/>
              <w:t>32</w:t>
            </w:r>
          </w:hyperlink>
        </w:p>
        <w:p w14:paraId="05D23C20"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3i9ei03vnio0">
            <w:r>
              <w:rPr>
                <w:rFonts w:ascii="Bookman Old Style" w:eastAsia="Bookman Old Style" w:hAnsi="Bookman Old Style" w:cs="Bookman Old Style"/>
                <w:color w:val="000000"/>
                <w:u w:val="single"/>
              </w:rPr>
              <w:t>8. CONCLUSIÓN:</w:t>
            </w:r>
            <w:r>
              <w:rPr>
                <w:rFonts w:ascii="Bookman Old Style" w:eastAsia="Bookman Old Style" w:hAnsi="Bookman Old Style" w:cs="Bookman Old Style"/>
                <w:color w:val="000000"/>
                <w:u w:val="single"/>
              </w:rPr>
              <w:tab/>
              <w:t>32</w:t>
            </w:r>
          </w:hyperlink>
        </w:p>
        <w:p w14:paraId="6D593E23"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mnalnl97g4ap">
            <w:r>
              <w:rPr>
                <w:rFonts w:ascii="Bookman Old Style" w:eastAsia="Bookman Old Style" w:hAnsi="Bookman Old Style" w:cs="Bookman Old Style"/>
                <w:color w:val="000000"/>
                <w:u w:val="single"/>
              </w:rPr>
              <w:t>9. PLIEGO DE MODIFICACIONES</w:t>
            </w:r>
            <w:r>
              <w:rPr>
                <w:rFonts w:ascii="Bookman Old Style" w:eastAsia="Bookman Old Style" w:hAnsi="Bookman Old Style" w:cs="Bookman Old Style"/>
                <w:color w:val="000000"/>
                <w:u w:val="single"/>
              </w:rPr>
              <w:tab/>
              <w:t>32</w:t>
            </w:r>
          </w:hyperlink>
        </w:p>
        <w:p w14:paraId="13B1AC7E"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mrorube693i6">
            <w:r>
              <w:rPr>
                <w:rFonts w:ascii="Bookman Old Style" w:eastAsia="Bookman Old Style" w:hAnsi="Bookman Old Style" w:cs="Bookman Old Style"/>
                <w:color w:val="000000"/>
                <w:u w:val="single"/>
              </w:rPr>
              <w:t>10. PROPOSICIÓN</w:t>
            </w:r>
            <w:r>
              <w:rPr>
                <w:rFonts w:ascii="Bookman Old Style" w:eastAsia="Bookman Old Style" w:hAnsi="Bookman Old Style" w:cs="Bookman Old Style"/>
                <w:color w:val="000000"/>
                <w:u w:val="single"/>
              </w:rPr>
              <w:tab/>
              <w:t>33</w:t>
            </w:r>
          </w:hyperlink>
        </w:p>
        <w:p w14:paraId="22332748" w14:textId="77777777" w:rsidR="00753C54" w:rsidRDefault="0037651F">
          <w:pPr>
            <w:widowControl w:val="0"/>
            <w:tabs>
              <w:tab w:val="right" w:leader="dot" w:pos="12000"/>
            </w:tabs>
            <w:spacing w:before="60" w:line="240" w:lineRule="auto"/>
            <w:rPr>
              <w:rFonts w:ascii="Bookman Old Style" w:eastAsia="Bookman Old Style" w:hAnsi="Bookman Old Style" w:cs="Bookman Old Style"/>
              <w:color w:val="1155CC"/>
              <w:u w:val="single"/>
            </w:rPr>
          </w:pPr>
          <w:hyperlink w:anchor="_kikuuxoj3maa">
            <w:r>
              <w:rPr>
                <w:rFonts w:ascii="Bookman Old Style" w:eastAsia="Bookman Old Style" w:hAnsi="Bookman Old Style" w:cs="Bookman Old Style"/>
                <w:color w:val="000000"/>
                <w:u w:val="single"/>
              </w:rPr>
              <w:t>10.  TEXTO PROPUESTO PARA PRIMER DEBATE AL PROYECTO DE LEY ESTATUTARIA No. 006 de 2025 Cámara "Por medio de la cual se regula el acceso al derecho fundamental a la muerte digna bajo la modalidad de muerte médicamente asistida y se dictan</w:t>
            </w:r>
            <w:r>
              <w:rPr>
                <w:rFonts w:ascii="Bookman Old Style" w:eastAsia="Bookman Old Style" w:hAnsi="Bookman Old Style" w:cs="Bookman Old Style"/>
                <w:color w:val="000000"/>
                <w:u w:val="single"/>
              </w:rPr>
              <w:t xml:space="preserve"> otras disposiciones ".</w:t>
            </w:r>
            <w:r>
              <w:rPr>
                <w:rFonts w:ascii="Bookman Old Style" w:eastAsia="Bookman Old Style" w:hAnsi="Bookman Old Style" w:cs="Bookman Old Style"/>
                <w:color w:val="000000"/>
                <w:u w:val="single"/>
              </w:rPr>
              <w:tab/>
              <w:t>34</w:t>
            </w:r>
          </w:hyperlink>
          <w:r>
            <w:fldChar w:fldCharType="end"/>
          </w:r>
        </w:p>
      </w:sdtContent>
    </w:sdt>
    <w:p w14:paraId="1F76AFE7" w14:textId="77777777" w:rsidR="00753C54" w:rsidRDefault="0037651F">
      <w:pPr>
        <w:pStyle w:val="Ttulo1"/>
        <w:numPr>
          <w:ilvl w:val="0"/>
          <w:numId w:val="7"/>
        </w:numPr>
        <w:spacing w:before="240" w:after="240"/>
        <w:jc w:val="both"/>
        <w:rPr>
          <w:rFonts w:ascii="Bookman Old Style" w:eastAsia="Bookman Old Style" w:hAnsi="Bookman Old Style" w:cs="Bookman Old Style"/>
          <w:b/>
          <w:i/>
        </w:rPr>
      </w:pPr>
      <w:bookmarkStart w:id="0" w:name="_egvumbeswalc" w:colFirst="0" w:colLast="0"/>
      <w:bookmarkEnd w:id="0"/>
      <w:r>
        <w:rPr>
          <w:rFonts w:ascii="Bookman Old Style" w:eastAsia="Bookman Old Style" w:hAnsi="Bookman Old Style" w:cs="Bookman Old Style"/>
          <w:b/>
          <w:i/>
          <w:sz w:val="22"/>
          <w:szCs w:val="22"/>
        </w:rPr>
        <w:t>OBJETO Y CONTENIDO DEL PROYECTO:</w:t>
      </w:r>
    </w:p>
    <w:p w14:paraId="2746F3FB"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El objeto del presente proyecto de Ley Estatutaria es regular las condiciones para que las personas puedan tener acceso al derecho a morir dignamente bajo la modalidad de muerte médicamente asistida. Se adoptan disposiciones normativas para garantizar el g</w:t>
      </w:r>
      <w:r>
        <w:rPr>
          <w:rFonts w:ascii="Bookman Old Style" w:eastAsia="Bookman Old Style" w:hAnsi="Bookman Old Style" w:cs="Bookman Old Style"/>
        </w:rPr>
        <w:t>oce efectivo del derecho fundamental a la muerte digna mediante la muerte médicamente asistida que ha sido reconocido por vía jurisprudencial desde 1997 por la Corte Constitucional. A su vez, se crean normas para garantizar la seguridad jurídica de los pro</w:t>
      </w:r>
      <w:r>
        <w:rPr>
          <w:rFonts w:ascii="Bookman Old Style" w:eastAsia="Bookman Old Style" w:hAnsi="Bookman Old Style" w:cs="Bookman Old Style"/>
        </w:rPr>
        <w:t xml:space="preserve">fesionales de la salud que garanticen el referido derecho, así como la eliminación de barreras.  </w:t>
      </w:r>
    </w:p>
    <w:p w14:paraId="680AAD76" w14:textId="77777777" w:rsidR="00753C54" w:rsidRDefault="0037651F">
      <w:pPr>
        <w:pStyle w:val="Ttulo1"/>
        <w:numPr>
          <w:ilvl w:val="0"/>
          <w:numId w:val="7"/>
        </w:numPr>
        <w:spacing w:before="240" w:after="240"/>
        <w:jc w:val="both"/>
        <w:rPr>
          <w:rFonts w:ascii="Bookman Old Style" w:eastAsia="Bookman Old Style" w:hAnsi="Bookman Old Style" w:cs="Bookman Old Style"/>
          <w:b/>
          <w:i/>
        </w:rPr>
      </w:pPr>
      <w:bookmarkStart w:id="1" w:name="_o4qu5dnmvnba" w:colFirst="0" w:colLast="0"/>
      <w:bookmarkEnd w:id="1"/>
      <w:r>
        <w:rPr>
          <w:rFonts w:ascii="Bookman Old Style" w:eastAsia="Bookman Old Style" w:hAnsi="Bookman Old Style" w:cs="Bookman Old Style"/>
          <w:b/>
          <w:i/>
          <w:sz w:val="22"/>
          <w:szCs w:val="22"/>
        </w:rPr>
        <w:lastRenderedPageBreak/>
        <w:t>ANTECEDENTES</w:t>
      </w:r>
    </w:p>
    <w:p w14:paraId="7CAD7A6E"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Desde 1998 ante el Congreso de la República se han radicado y tramitado más de 16 iniciativas legislativas similares, encaminadas a reglamentar el derecho de acceso a la muerte digna. Algunos de estos proyectos pretendían regular distintas modalidades de m</w:t>
      </w:r>
      <w:r>
        <w:rPr>
          <w:rFonts w:ascii="Bookman Old Style" w:eastAsia="Bookman Old Style" w:hAnsi="Bookman Old Style" w:cs="Bookman Old Style"/>
        </w:rPr>
        <w:t xml:space="preserve">aterialización de este derecho, incluyendo la muerte médicamente asistida. En varias ocasiones las iniciativas lograron superar al menos el primer debate, bien fuera en Senado o en Cámara de Representantes. Sin embargo, nunca lograron continuar su trámite </w:t>
      </w:r>
      <w:r>
        <w:rPr>
          <w:rFonts w:ascii="Bookman Old Style" w:eastAsia="Bookman Old Style" w:hAnsi="Bookman Old Style" w:cs="Bookman Old Style"/>
        </w:rPr>
        <w:t xml:space="preserve">en el Congreso por lo que a la fecha aún existen vacíos legislativos sobre este asunto. </w:t>
      </w:r>
    </w:p>
    <w:p w14:paraId="263EC3C0"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Durante el periodo constitucional del Congreso de la República (2018-2022) se radicaron cinco de esas iniciativas. El primer esfuerzo fue presentado por los Honorables</w:t>
      </w:r>
      <w:r>
        <w:rPr>
          <w:rFonts w:ascii="Bookman Old Style" w:eastAsia="Bookman Old Style" w:hAnsi="Bookman Old Style" w:cs="Bookman Old Style"/>
        </w:rPr>
        <w:t xml:space="preserve"> Representantes Juan Fernando Reyes Kuri, Carlos Adolfo Ardila Espinosa, Elizabeth Jay-Pang Díaz, Álvaro Henry Monedero Rivera y Hernán Gustavo Estupiñán Calvache y se materializó en el Proyecto de Ley No. 204 de 2019 Cámara. Si bien la iniciativa fue apro</w:t>
      </w:r>
      <w:r>
        <w:rPr>
          <w:rFonts w:ascii="Bookman Old Style" w:eastAsia="Bookman Old Style" w:hAnsi="Bookman Old Style" w:cs="Bookman Old Style"/>
        </w:rPr>
        <w:t>bada por la Comisión Primera de la Cámara de Representantes, no llegó a serlo por parte de la Plenaria de dicha Corporación, por lo que fue archivada de conformidad con lo previsto por el Artículo 119 de la Ley 5 de 1992.</w:t>
      </w:r>
    </w:p>
    <w:p w14:paraId="50E864E8"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El segundo intento se realizó medi</w:t>
      </w:r>
      <w:r>
        <w:rPr>
          <w:rFonts w:ascii="Bookman Old Style" w:eastAsia="Bookman Old Style" w:hAnsi="Bookman Old Style" w:cs="Bookman Old Style"/>
        </w:rPr>
        <w:t>ante el Proyecto de Ley Estatutaria No. 063 de 2020 Cámara, proyecto que corrió la misma suerte del primero, siendo archivado por la Plenaria de la Cámara de Representantes. De esta iniciativa fueron autores los Honorables Senadores Horacio José Serpa Monc</w:t>
      </w:r>
      <w:r>
        <w:rPr>
          <w:rFonts w:ascii="Bookman Old Style" w:eastAsia="Bookman Old Style" w:hAnsi="Bookman Old Style" w:cs="Bookman Old Style"/>
        </w:rPr>
        <w:t>ada, Armando Alberto Benedetti Villaneda, Julián Bedoya Pulgarín, Luis Fernando Velasco Chaves, Guillermo García Realpe, Andrés Cristo Bustos y los Honorables Representantes Juan Fernando Reyes Kuri, entre otros congresistas pero fue archivado el 8 de abri</w:t>
      </w:r>
      <w:r>
        <w:rPr>
          <w:rFonts w:ascii="Bookman Old Style" w:eastAsia="Bookman Old Style" w:hAnsi="Bookman Old Style" w:cs="Bookman Old Style"/>
        </w:rPr>
        <w:t xml:space="preserve">l de 2021. En 2021 se radicó el Proyecto de Ley Estatutaria No. 007 de 2021 Cámara. Una vez más, fue aprobado por la Comisión Primera de la Cámara de Representantes, pero archivado por la Plenaria de la misma corporación. </w:t>
      </w:r>
    </w:p>
    <w:p w14:paraId="7E73EF0B"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En el Senado de la República se p</w:t>
      </w:r>
      <w:r>
        <w:rPr>
          <w:rFonts w:ascii="Bookman Old Style" w:eastAsia="Bookman Old Style" w:hAnsi="Bookman Old Style" w:cs="Bookman Old Style"/>
        </w:rPr>
        <w:t xml:space="preserve">resentó la cuarta iniciativa legislativa encaminada a regular la materia. Se trató del Proyecto de Ley No. 70 de 2020 Senado cuyo autor fue el Honorable Senador Armando Benedetti. También ante el Senado, pero por iniciativa gubernamental del Ministerio de </w:t>
      </w:r>
      <w:r>
        <w:rPr>
          <w:rFonts w:ascii="Bookman Old Style" w:eastAsia="Bookman Old Style" w:hAnsi="Bookman Old Style" w:cs="Bookman Old Style"/>
        </w:rPr>
        <w:t xml:space="preserve">Salud y Protección Social, se radicó el Proyecto de Ley Estatutaria No. 355 de 2020 Senado. Ninguna de las dos iniciativas prosperó y fueron archivadas de conformidad con lo previsto por el artículo 153 superior. </w:t>
      </w:r>
    </w:p>
    <w:p w14:paraId="40A6863C"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lastRenderedPageBreak/>
        <w:t>Igual suerte corrieron los proyecto de Ley</w:t>
      </w:r>
      <w:r>
        <w:rPr>
          <w:rFonts w:ascii="Bookman Old Style" w:eastAsia="Bookman Old Style" w:hAnsi="Bookman Old Style" w:cs="Bookman Old Style"/>
        </w:rPr>
        <w:t xml:space="preserve"> Estatutaria No. 007 de 2021 Cámara, impulsado principalmente por el Honorable Representante Juan Fernando Reyes Kuri quien, durante los cuatro años del periodo legislativo anterior, dio la lucha al interior de la Cámara de Representantes por, finalmente, </w:t>
      </w:r>
      <w:r>
        <w:rPr>
          <w:rFonts w:ascii="Bookman Old Style" w:eastAsia="Bookman Old Style" w:hAnsi="Bookman Old Style" w:cs="Bookman Old Style"/>
        </w:rPr>
        <w:t xml:space="preserve">regular el derecho a morir dignamente y el proyecto número 006 de 2022 Cámara, el cual fue aprobado en primer debate en la Comisión Primera de la Cámara de Representantes y fue archivado por no haberse podido continuar con su discusión en el término de la </w:t>
      </w:r>
      <w:r>
        <w:rPr>
          <w:rFonts w:ascii="Bookman Old Style" w:eastAsia="Bookman Old Style" w:hAnsi="Bookman Old Style" w:cs="Bookman Old Style"/>
        </w:rPr>
        <w:t xml:space="preserve">legislatura. </w:t>
      </w:r>
    </w:p>
    <w:p w14:paraId="4F7894C5"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En consecuencia, el pasado 20 de julio de 2023, los congresistas Juan Carlos Losada y Humberto de la Calle Lombana radicaron nuevamente ante el Senado de la República el presente Proyecto de Ley Estatutaria el cual incluye, entre otros, los a</w:t>
      </w:r>
      <w:r>
        <w:rPr>
          <w:rFonts w:ascii="Bookman Old Style" w:eastAsia="Bookman Old Style" w:hAnsi="Bookman Old Style" w:cs="Bookman Old Style"/>
        </w:rPr>
        <w:t xml:space="preserve">vances regulatorios establecidos por el Ministerio de Salud para garantizar el acceso a una muerte digna y pretende ofrecer seguridad jurídica de todos los involucrados en el proceso. </w:t>
      </w:r>
    </w:p>
    <w:p w14:paraId="5FF035C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La iniciativa fue remitida a la Comisión Primera del Senado y su Mesa D</w:t>
      </w:r>
      <w:r>
        <w:rPr>
          <w:rFonts w:ascii="Bookman Old Style" w:eastAsia="Bookman Old Style" w:hAnsi="Bookman Old Style" w:cs="Bookman Old Style"/>
        </w:rPr>
        <w:t>irectiva, por medio de Acta MD-02 de 2023 designó como ponentes a los siguientes senadores: Humberto de la Calle Lombana (Coordinador), Julián Gallo, María José Pizarro, David Luna Sánchez, Fabio Amín Sameme, Julio Elías Chegui Flórez, Juan Carlos García y</w:t>
      </w:r>
      <w:r>
        <w:rPr>
          <w:rFonts w:ascii="Bookman Old Style" w:eastAsia="Bookman Old Style" w:hAnsi="Bookman Old Style" w:cs="Bookman Old Style"/>
        </w:rPr>
        <w:t xml:space="preserve"> Paloma Valencia Laserna. </w:t>
      </w:r>
    </w:p>
    <w:p w14:paraId="1D4B5EC5" w14:textId="77777777" w:rsidR="00753C54" w:rsidRDefault="0037651F">
      <w:pPr>
        <w:keepLines/>
        <w:shd w:val="clear" w:color="auto" w:fill="FFFFFF"/>
        <w:spacing w:after="120"/>
        <w:jc w:val="both"/>
        <w:rPr>
          <w:rFonts w:ascii="Bookman Old Style" w:eastAsia="Bookman Old Style" w:hAnsi="Bookman Old Style" w:cs="Bookman Old Style"/>
        </w:rPr>
      </w:pPr>
      <w:r>
        <w:rPr>
          <w:rFonts w:ascii="Bookman Old Style" w:eastAsia="Bookman Old Style" w:hAnsi="Bookman Old Style" w:cs="Bookman Old Style"/>
        </w:rPr>
        <w:t>El 4 de septiembre de 2023, en la Comisión Primera de Senado, se llevó a cabo la audiencia pública con el fin de generar un escenario de participación y retroalimentación de la iniciativa legislativa por parte de expertos en la m</w:t>
      </w:r>
      <w:r>
        <w:rPr>
          <w:rFonts w:ascii="Bookman Old Style" w:eastAsia="Bookman Old Style" w:hAnsi="Bookman Old Style" w:cs="Bookman Old Style"/>
        </w:rPr>
        <w:t>ateria, entidades del Estado y otros actores</w:t>
      </w:r>
    </w:p>
    <w:p w14:paraId="6F7F78BD" w14:textId="77777777" w:rsidR="00753C54" w:rsidRDefault="0037651F">
      <w:pPr>
        <w:keepLines/>
        <w:shd w:val="clear" w:color="auto" w:fill="FFFFFF"/>
        <w:spacing w:after="120"/>
        <w:jc w:val="both"/>
        <w:rPr>
          <w:rFonts w:ascii="Bookman Old Style" w:eastAsia="Bookman Old Style" w:hAnsi="Bookman Old Style" w:cs="Bookman Old Style"/>
        </w:rPr>
      </w:pPr>
      <w:r>
        <w:rPr>
          <w:rFonts w:ascii="Bookman Old Style" w:eastAsia="Bookman Old Style" w:hAnsi="Bookman Old Style" w:cs="Bookman Old Style"/>
        </w:rPr>
        <w:t>El 23 de agosto de 2023, los senadores ponentes, con excepción de los H.S. Juan Carlos García y Paloma Valencia Laserna, radicaron ponencia positiva al proyecto de ley y, con el fin de garantizar la publicidad y</w:t>
      </w:r>
      <w:r>
        <w:rPr>
          <w:rFonts w:ascii="Bookman Old Style" w:eastAsia="Bookman Old Style" w:hAnsi="Bookman Old Style" w:cs="Bookman Old Style"/>
        </w:rPr>
        <w:t xml:space="preserve"> participación en la discusión, el Senador David Luna Sánchez presentó proposición con el fin de llevar a cabo audiencia pública. El proyecto no alcanzó a satisfacer los debates constitucionales previstos para una ley estatutaria. </w:t>
      </w:r>
    </w:p>
    <w:p w14:paraId="0847EE50" w14:textId="77777777" w:rsidR="00753C54" w:rsidRDefault="0037651F">
      <w:pPr>
        <w:keepLines/>
        <w:shd w:val="clear" w:color="auto" w:fill="FFFFFF"/>
        <w:spacing w:after="120"/>
        <w:jc w:val="both"/>
        <w:rPr>
          <w:rFonts w:ascii="Bookman Old Style" w:eastAsia="Bookman Old Style" w:hAnsi="Bookman Old Style" w:cs="Bookman Old Style"/>
        </w:rPr>
      </w:pPr>
      <w:r>
        <w:rPr>
          <w:rFonts w:ascii="Bookman Old Style" w:eastAsia="Bookman Old Style" w:hAnsi="Bookman Old Style" w:cs="Bookman Old Style"/>
        </w:rPr>
        <w:t>El 20 de julio de 2024 s</w:t>
      </w:r>
      <w:r>
        <w:rPr>
          <w:rFonts w:ascii="Bookman Old Style" w:eastAsia="Bookman Old Style" w:hAnsi="Bookman Old Style" w:cs="Bookman Old Style"/>
        </w:rPr>
        <w:t>e radicó una nueva iniciativa por parte del H.S Humberto de la Calle, H.R. Juan Carlos Lozada y otros, la cual fue aprobada en la Comisión Primera de Cámara. En la plenaria de Cámara solamente se obtuvieron 90 votos de los 94 necesarios para la mayoría abs</w:t>
      </w:r>
      <w:r>
        <w:rPr>
          <w:rFonts w:ascii="Bookman Old Style" w:eastAsia="Bookman Old Style" w:hAnsi="Bookman Old Style" w:cs="Bookman Old Style"/>
        </w:rPr>
        <w:t xml:space="preserve">oluta. </w:t>
      </w:r>
    </w:p>
    <w:p w14:paraId="4A8E2C15" w14:textId="77777777" w:rsidR="00753C54" w:rsidRDefault="00753C54">
      <w:pPr>
        <w:keepLines/>
        <w:spacing w:after="120"/>
        <w:jc w:val="both"/>
        <w:rPr>
          <w:rFonts w:ascii="Bookman Old Style" w:eastAsia="Bookman Old Style" w:hAnsi="Bookman Old Style" w:cs="Bookman Old Style"/>
        </w:rPr>
      </w:pPr>
    </w:p>
    <w:p w14:paraId="4B3E043C" w14:textId="77777777" w:rsidR="00753C54" w:rsidRDefault="0037651F">
      <w:pPr>
        <w:pStyle w:val="Ttulo1"/>
        <w:numPr>
          <w:ilvl w:val="0"/>
          <w:numId w:val="7"/>
        </w:numPr>
        <w:spacing w:before="240" w:after="240"/>
        <w:jc w:val="both"/>
        <w:rPr>
          <w:rFonts w:ascii="Bookman Old Style" w:eastAsia="Bookman Old Style" w:hAnsi="Bookman Old Style" w:cs="Bookman Old Style"/>
          <w:b/>
          <w:i/>
        </w:rPr>
      </w:pPr>
      <w:bookmarkStart w:id="2" w:name="_5323a51g1xut" w:colFirst="0" w:colLast="0"/>
      <w:bookmarkEnd w:id="2"/>
      <w:r>
        <w:rPr>
          <w:rFonts w:ascii="Bookman Old Style" w:eastAsia="Bookman Old Style" w:hAnsi="Bookman Old Style" w:cs="Bookman Old Style"/>
          <w:b/>
          <w:i/>
          <w:sz w:val="22"/>
          <w:szCs w:val="22"/>
        </w:rPr>
        <w:lastRenderedPageBreak/>
        <w:t>FUNDAMENTOS JURÍDICOS DEL PROYECTO</w:t>
      </w:r>
    </w:p>
    <w:p w14:paraId="25354D2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El derecho a la muerte digna guarda estrecha relación con otros derechos fundamentales como el libre desarrollo de la personalidad, la autonomía, el derecho a la vida que comporta la muerte como último acto de la</w:t>
      </w:r>
      <w:r>
        <w:rPr>
          <w:rFonts w:ascii="Bookman Old Style" w:eastAsia="Bookman Old Style" w:hAnsi="Bookman Old Style" w:cs="Bookman Old Style"/>
        </w:rPr>
        <w:t xml:space="preserve"> persona, la dignidad humana y la igualdad. Así las cosas, la regulación por vía estatutaria del derecho a la muerte digna desarrolla sendas normas constitucionales dentro de las que se encuentran:</w:t>
      </w:r>
    </w:p>
    <w:p w14:paraId="08DCFB4E" w14:textId="77777777" w:rsidR="00753C54" w:rsidRDefault="0037651F">
      <w:pPr>
        <w:keepLines/>
        <w:numPr>
          <w:ilvl w:val="0"/>
          <w:numId w:val="28"/>
        </w:numPr>
        <w:spacing w:before="240"/>
        <w:jc w:val="both"/>
        <w:rPr>
          <w:rFonts w:ascii="Bookman Old Style" w:eastAsia="Bookman Old Style" w:hAnsi="Bookman Old Style" w:cs="Bookman Old Style"/>
        </w:rPr>
      </w:pPr>
      <w:r>
        <w:rPr>
          <w:rFonts w:ascii="Bookman Old Style" w:eastAsia="Bookman Old Style" w:hAnsi="Bookman Old Style" w:cs="Bookman Old Style"/>
        </w:rPr>
        <w:t>Colombia como un estado social de derecho democrática, par</w:t>
      </w:r>
      <w:r>
        <w:rPr>
          <w:rFonts w:ascii="Bookman Old Style" w:eastAsia="Bookman Old Style" w:hAnsi="Bookman Old Style" w:cs="Bookman Old Style"/>
        </w:rPr>
        <w:t xml:space="preserve">ticipativa y pluralista, fundada en el respeto de la dignidad humana (artículo 1). </w:t>
      </w:r>
    </w:p>
    <w:p w14:paraId="20A18CAB" w14:textId="77777777" w:rsidR="00753C54" w:rsidRDefault="0037651F">
      <w:pPr>
        <w:keepLines/>
        <w:numPr>
          <w:ilvl w:val="0"/>
          <w:numId w:val="3"/>
        </w:numPr>
        <w:jc w:val="both"/>
        <w:rPr>
          <w:rFonts w:ascii="Bookman Old Style" w:eastAsia="Bookman Old Style" w:hAnsi="Bookman Old Style" w:cs="Bookman Old Style"/>
        </w:rPr>
      </w:pPr>
      <w:r>
        <w:rPr>
          <w:rFonts w:ascii="Bookman Old Style" w:eastAsia="Bookman Old Style" w:hAnsi="Bookman Old Style" w:cs="Bookman Old Style"/>
        </w:rPr>
        <w:t>Uno de los fines esenciales del Estado es garantizar la efectividad de los principios, derechos y deberes consagrados en la Constitución. Asimismo, se consagra que las auto</w:t>
      </w:r>
      <w:r>
        <w:rPr>
          <w:rFonts w:ascii="Bookman Old Style" w:eastAsia="Bookman Old Style" w:hAnsi="Bookman Old Style" w:cs="Bookman Old Style"/>
        </w:rPr>
        <w:t>ridades de la República están instituidas para proteger a todas las personas residentes en Colombia, en su vida, honra, bienes, creencias, y demás derechos y libertades, y para asegurar el cumplimiento de los deberes sociales del Estado y de los particular</w:t>
      </w:r>
      <w:r>
        <w:rPr>
          <w:rFonts w:ascii="Bookman Old Style" w:eastAsia="Bookman Old Style" w:hAnsi="Bookman Old Style" w:cs="Bookman Old Style"/>
        </w:rPr>
        <w:t xml:space="preserve">es (artículo 2). </w:t>
      </w:r>
    </w:p>
    <w:p w14:paraId="709E51D6" w14:textId="77777777" w:rsidR="00753C54" w:rsidRDefault="0037651F">
      <w:pPr>
        <w:keepLines/>
        <w:numPr>
          <w:ilvl w:val="0"/>
          <w:numId w:val="22"/>
        </w:numPr>
        <w:jc w:val="both"/>
        <w:rPr>
          <w:rFonts w:ascii="Bookman Old Style" w:eastAsia="Bookman Old Style" w:hAnsi="Bookman Old Style" w:cs="Bookman Old Style"/>
        </w:rPr>
      </w:pPr>
      <w:r>
        <w:rPr>
          <w:rFonts w:ascii="Bookman Old Style" w:eastAsia="Bookman Old Style" w:hAnsi="Bookman Old Style" w:cs="Bookman Old Style"/>
        </w:rPr>
        <w:t>La prohibición del sometimiento a torturas, tratos o penas crueles, inhumanos o degradantes (artículo 12).</w:t>
      </w:r>
    </w:p>
    <w:p w14:paraId="04B67728" w14:textId="77777777" w:rsidR="00753C54" w:rsidRDefault="0037651F">
      <w:pPr>
        <w:keepLines/>
        <w:numPr>
          <w:ilvl w:val="0"/>
          <w:numId w:val="49"/>
        </w:numPr>
        <w:jc w:val="both"/>
        <w:rPr>
          <w:rFonts w:ascii="Bookman Old Style" w:eastAsia="Bookman Old Style" w:hAnsi="Bookman Old Style" w:cs="Bookman Old Style"/>
        </w:rPr>
      </w:pPr>
      <w:r>
        <w:rPr>
          <w:rFonts w:ascii="Bookman Old Style" w:eastAsia="Bookman Old Style" w:hAnsi="Bookman Old Style" w:cs="Bookman Old Style"/>
        </w:rPr>
        <w:t>El derecho a la igualdad (artículo 13).</w:t>
      </w:r>
    </w:p>
    <w:p w14:paraId="6705E91C" w14:textId="77777777" w:rsidR="00753C54" w:rsidRDefault="0037651F">
      <w:pPr>
        <w:keepLines/>
        <w:numPr>
          <w:ilvl w:val="0"/>
          <w:numId w:val="26"/>
        </w:numPr>
        <w:jc w:val="both"/>
        <w:rPr>
          <w:rFonts w:ascii="Bookman Old Style" w:eastAsia="Bookman Old Style" w:hAnsi="Bookman Old Style" w:cs="Bookman Old Style"/>
        </w:rPr>
      </w:pPr>
      <w:r>
        <w:rPr>
          <w:rFonts w:ascii="Bookman Old Style" w:eastAsia="Bookman Old Style" w:hAnsi="Bookman Old Style" w:cs="Bookman Old Style"/>
        </w:rPr>
        <w:t>El derecho al libre desarrollo de la personalidad (artículo 16)</w:t>
      </w:r>
    </w:p>
    <w:p w14:paraId="68CCBE1F" w14:textId="77777777" w:rsidR="00753C54" w:rsidRDefault="0037651F">
      <w:pPr>
        <w:keepLines/>
        <w:numPr>
          <w:ilvl w:val="0"/>
          <w:numId w:val="34"/>
        </w:numPr>
        <w:spacing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libertad de conciencia (artículo 18). </w:t>
      </w:r>
    </w:p>
    <w:p w14:paraId="11A69B22" w14:textId="77777777" w:rsidR="00753C54" w:rsidRDefault="0037651F">
      <w:pPr>
        <w:keepLines/>
        <w:spacing w:after="120"/>
        <w:jc w:val="both"/>
        <w:rPr>
          <w:rFonts w:ascii="Bookman Old Style" w:eastAsia="Bookman Old Style" w:hAnsi="Bookman Old Style" w:cs="Bookman Old Style"/>
          <w:b/>
          <w:i/>
        </w:rPr>
      </w:pPr>
      <w:r>
        <w:rPr>
          <w:rFonts w:ascii="Bookman Old Style" w:eastAsia="Bookman Old Style" w:hAnsi="Bookman Old Style" w:cs="Bookman Old Style"/>
          <w:b/>
          <w:i/>
        </w:rPr>
        <w:t>Fundamentos legales</w:t>
      </w:r>
    </w:p>
    <w:p w14:paraId="3F9A2218" w14:textId="77777777" w:rsidR="00753C54" w:rsidRDefault="0037651F">
      <w:pPr>
        <w:keepLines/>
        <w:numPr>
          <w:ilvl w:val="0"/>
          <w:numId w:val="35"/>
        </w:numPr>
        <w:spacing w:before="240"/>
        <w:jc w:val="both"/>
        <w:rPr>
          <w:rFonts w:ascii="Bookman Old Style" w:eastAsia="Bookman Old Style" w:hAnsi="Bookman Old Style" w:cs="Bookman Old Style"/>
        </w:rPr>
      </w:pPr>
      <w:r>
        <w:rPr>
          <w:rFonts w:ascii="Bookman Old Style" w:eastAsia="Bookman Old Style" w:hAnsi="Bookman Old Style" w:cs="Bookman Old Style"/>
        </w:rPr>
        <w:t>Ley 1733 de 2014 o Ley Consuelo Devis Saavedra “m</w:t>
      </w:r>
      <w:r>
        <w:rPr>
          <w:rFonts w:ascii="Bookman Old Style" w:eastAsia="Bookman Old Style" w:hAnsi="Bookman Old Style" w:cs="Bookman Old Style"/>
          <w:i/>
        </w:rPr>
        <w:t xml:space="preserve">ediante la cual se regulan los servicios de cuidados paliativos para el manejo de pacientes con enfermedades terminales, crónicas, degenerativas </w:t>
      </w:r>
      <w:r>
        <w:rPr>
          <w:rFonts w:ascii="Bookman Old Style" w:eastAsia="Bookman Old Style" w:hAnsi="Bookman Old Style" w:cs="Bookman Old Style"/>
          <w:i/>
        </w:rPr>
        <w:t>e irreversibles en cualquier fase de la enfermedad de alto impacto en la calidad de vida”</w:t>
      </w:r>
      <w:r>
        <w:rPr>
          <w:rFonts w:ascii="Bookman Old Style" w:eastAsia="Bookman Old Style" w:hAnsi="Bookman Old Style" w:cs="Bookman Old Style"/>
        </w:rPr>
        <w:t>. Hasta ahora, la Ley 1722 de 2014 es el desarrollo más significativo en relación con el ejercicio y acceso a la muerte digna. El enfoque de dicha regulación está pues</w:t>
      </w:r>
      <w:r>
        <w:rPr>
          <w:rFonts w:ascii="Bookman Old Style" w:eastAsia="Bookman Old Style" w:hAnsi="Bookman Old Style" w:cs="Bookman Old Style"/>
        </w:rPr>
        <w:t>to sobre los cuidados paliativos por lo que define los criterios para identificar a los sujetos que pueden ser tenidos como enfermos terminales o con enfermedades degenerativas, irreversibles tanto físicas como mentales. La Ley reconoce que esas afectacion</w:t>
      </w:r>
      <w:r>
        <w:rPr>
          <w:rFonts w:ascii="Bookman Old Style" w:eastAsia="Bookman Old Style" w:hAnsi="Bookman Old Style" w:cs="Bookman Old Style"/>
        </w:rPr>
        <w:t>es comportan un significativo impacto en la calidad de vida de la persona y en consecuencia reconoce para esas personas y sus familias prerrogativas relativas al cuidado paliativo, información, segunda opinión, voluntad anticipada, participación y derechos</w:t>
      </w:r>
      <w:r>
        <w:rPr>
          <w:rFonts w:ascii="Bookman Old Style" w:eastAsia="Bookman Old Style" w:hAnsi="Bookman Old Style" w:cs="Bookman Old Style"/>
        </w:rPr>
        <w:t xml:space="preserve"> de las familias.  </w:t>
      </w:r>
    </w:p>
    <w:p w14:paraId="171ADC25" w14:textId="77777777" w:rsidR="00753C54" w:rsidRDefault="0037651F">
      <w:pPr>
        <w:keepLines/>
        <w:numPr>
          <w:ilvl w:val="0"/>
          <w:numId w:val="35"/>
        </w:num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Ley 2055 de 2020 </w:t>
      </w:r>
      <w:r>
        <w:rPr>
          <w:rFonts w:ascii="Bookman Old Style" w:eastAsia="Bookman Old Style" w:hAnsi="Bookman Old Style" w:cs="Bookman Old Style"/>
          <w:i/>
        </w:rPr>
        <w:t>“Por medio de la cual se aprueba la «convención interamericana sobre la protección de los derechos humanos de las personas mayores», adoptada en Washington, el 15 de junio de 2015”</w:t>
      </w:r>
      <w:r>
        <w:rPr>
          <w:rFonts w:ascii="Bookman Old Style" w:eastAsia="Bookman Old Style" w:hAnsi="Bookman Old Style" w:cs="Bookman Old Style"/>
        </w:rPr>
        <w:t>. En virtud de la adopción del referido</w:t>
      </w:r>
      <w:r>
        <w:rPr>
          <w:rFonts w:ascii="Bookman Old Style" w:eastAsia="Bookman Old Style" w:hAnsi="Bookman Old Style" w:cs="Bookman Old Style"/>
        </w:rPr>
        <w:t xml:space="preserve"> instrumento de derechos humanos en el ámbito interamericano, el Estado se obligó a adoptar medidas que garanticen los cuidados paliativos a las personas mayores. Estas obligaciones también tienen alcance sobre la familia y el entorno de los pacientes. Así</w:t>
      </w:r>
      <w:r>
        <w:rPr>
          <w:rFonts w:ascii="Bookman Old Style" w:eastAsia="Bookman Old Style" w:hAnsi="Bookman Old Style" w:cs="Bookman Old Style"/>
        </w:rPr>
        <w:t>, se establece el reconocimiento de ciertos derechos como el de la salud, y el de recibir servicios de cuidado a largo plazo. Así las cosas, los cuidados paliativos se tienen como constitutivos de un derecho humano que el Estado colombiano está en obligaci</w:t>
      </w:r>
      <w:r>
        <w:rPr>
          <w:rFonts w:ascii="Bookman Old Style" w:eastAsia="Bookman Old Style" w:hAnsi="Bookman Old Style" w:cs="Bookman Old Style"/>
        </w:rPr>
        <w:t xml:space="preserve">ón de proteger y garantizar. </w:t>
      </w:r>
    </w:p>
    <w:p w14:paraId="7C7C40B8" w14:textId="77777777" w:rsidR="00753C54" w:rsidRDefault="0037651F">
      <w:pPr>
        <w:keepLines/>
        <w:numPr>
          <w:ilvl w:val="0"/>
          <w:numId w:val="35"/>
        </w:numPr>
        <w:jc w:val="both"/>
        <w:rPr>
          <w:rFonts w:ascii="Bookman Old Style" w:eastAsia="Bookman Old Style" w:hAnsi="Bookman Old Style" w:cs="Bookman Old Style"/>
        </w:rPr>
      </w:pPr>
      <w:r>
        <w:rPr>
          <w:rFonts w:ascii="Bookman Old Style" w:eastAsia="Bookman Old Style" w:hAnsi="Bookman Old Style" w:cs="Bookman Old Style"/>
        </w:rPr>
        <w:t xml:space="preserve">Resolución No. 13437 de 1991 expedida por el Ministerio de Salud </w:t>
      </w:r>
      <w:r>
        <w:rPr>
          <w:rFonts w:ascii="Bookman Old Style" w:eastAsia="Bookman Old Style" w:hAnsi="Bookman Old Style" w:cs="Bookman Old Style"/>
          <w:i/>
        </w:rPr>
        <w:t xml:space="preserve">“por la cual se constituyen los Comités de Ética Hospitalaria y se adopta el Decálogo de los Derechos de los Pacientes” </w:t>
      </w:r>
      <w:r>
        <w:rPr>
          <w:rFonts w:ascii="Bookman Old Style" w:eastAsia="Bookman Old Style" w:hAnsi="Bookman Old Style" w:cs="Bookman Old Style"/>
        </w:rPr>
        <w:t>Incluso antes de que la Corte Constitucio</w:t>
      </w:r>
      <w:r>
        <w:rPr>
          <w:rFonts w:ascii="Bookman Old Style" w:eastAsia="Bookman Old Style" w:hAnsi="Bookman Old Style" w:cs="Bookman Old Style"/>
        </w:rPr>
        <w:t>nal lo hiciera, este acto</w:t>
      </w: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reconoció por vez primera en un sentido normativo el derecho a la muerte digna. Lo hizo en el artículo primero, en el que reconoció una serie de derechos de los pacientes frente al sistema de salud, entre los cuales se encuentran </w:t>
      </w:r>
      <w:r>
        <w:rPr>
          <w:rFonts w:ascii="Bookman Old Style" w:eastAsia="Bookman Old Style" w:hAnsi="Bookman Old Style" w:cs="Bookman Old Style"/>
        </w:rPr>
        <w:t xml:space="preserve">los que se encuentra: </w:t>
      </w:r>
      <w:r>
        <w:rPr>
          <w:rFonts w:ascii="Bookman Old Style" w:eastAsia="Bookman Old Style" w:hAnsi="Bookman Old Style" w:cs="Bookman Old Style"/>
          <w:i/>
        </w:rPr>
        <w:t xml:space="preserve">“su derecho a morir con dignidad y a que se le respete su voluntad de permitir que el proceso de la muerte siga su curso natural en la fase terminal de su enfermedad.” </w:t>
      </w:r>
    </w:p>
    <w:p w14:paraId="45CBC569" w14:textId="77777777" w:rsidR="00753C54" w:rsidRDefault="0037651F">
      <w:pPr>
        <w:keepLines/>
        <w:numPr>
          <w:ilvl w:val="0"/>
          <w:numId w:val="35"/>
        </w:numPr>
        <w:jc w:val="both"/>
        <w:rPr>
          <w:rFonts w:ascii="Bookman Old Style" w:eastAsia="Bookman Old Style" w:hAnsi="Bookman Old Style" w:cs="Bookman Old Style"/>
        </w:rPr>
      </w:pPr>
      <w:r>
        <w:rPr>
          <w:rFonts w:ascii="Bookman Old Style" w:eastAsia="Bookman Old Style" w:hAnsi="Bookman Old Style" w:cs="Bookman Old Style"/>
        </w:rPr>
        <w:t>Resolución No. 1216 de 2015 expedida por el Ministerio de Salud y</w:t>
      </w:r>
      <w:r>
        <w:rPr>
          <w:rFonts w:ascii="Bookman Old Style" w:eastAsia="Bookman Old Style" w:hAnsi="Bookman Old Style" w:cs="Bookman Old Style"/>
        </w:rPr>
        <w:t xml:space="preserve"> Protección Social. </w:t>
      </w:r>
      <w:r>
        <w:rPr>
          <w:rFonts w:ascii="Bookman Old Style" w:eastAsia="Bookman Old Style" w:hAnsi="Bookman Old Style" w:cs="Bookman Old Style"/>
          <w:i/>
        </w:rPr>
        <w:t>“Por medio de la cual se da cumplimiento a la orden cuarta de la sentencia T-980 de 2014 de la Honorable Corte Constitucional en relación con las directrices para la organización y funcionamiento de los Comités para hacer efectivo el de</w:t>
      </w:r>
      <w:r>
        <w:rPr>
          <w:rFonts w:ascii="Bookman Old Style" w:eastAsia="Bookman Old Style" w:hAnsi="Bookman Old Style" w:cs="Bookman Old Style"/>
          <w:i/>
        </w:rPr>
        <w:t xml:space="preserve">recho a morir con dignidad”. </w:t>
      </w:r>
      <w:r>
        <w:rPr>
          <w:rFonts w:ascii="Bookman Old Style" w:eastAsia="Bookman Old Style" w:hAnsi="Bookman Old Style" w:cs="Bookman Old Style"/>
        </w:rPr>
        <w:t>Fijó los parámetros generales para garantizar el derecho a morir dignamente, así como la conformación y funciones de los comités científico-interdisciplinarios. Esta resolución fue derogada por la Resolución 971 de 2021, tambié</w:t>
      </w:r>
      <w:r>
        <w:rPr>
          <w:rFonts w:ascii="Bookman Old Style" w:eastAsia="Bookman Old Style" w:hAnsi="Bookman Old Style" w:cs="Bookman Old Style"/>
        </w:rPr>
        <w:t xml:space="preserve">n expedida por el Ministerio de Salud y Protección Social.  </w:t>
      </w:r>
    </w:p>
    <w:p w14:paraId="35611CA5" w14:textId="77777777" w:rsidR="00753C54" w:rsidRDefault="0037651F">
      <w:pPr>
        <w:keepLines/>
        <w:numPr>
          <w:ilvl w:val="0"/>
          <w:numId w:val="35"/>
        </w:numPr>
        <w:jc w:val="both"/>
        <w:rPr>
          <w:rFonts w:ascii="Bookman Old Style" w:eastAsia="Bookman Old Style" w:hAnsi="Bookman Old Style" w:cs="Bookman Old Style"/>
        </w:rPr>
      </w:pPr>
      <w:r>
        <w:rPr>
          <w:rFonts w:ascii="Bookman Old Style" w:eastAsia="Bookman Old Style" w:hAnsi="Bookman Old Style" w:cs="Bookman Old Style"/>
        </w:rPr>
        <w:t xml:space="preserve">Resolución No. 0825 de 2018 expedida por el Ministerio de Salud y Protección Social. </w:t>
      </w:r>
      <w:r>
        <w:rPr>
          <w:rFonts w:ascii="Bookman Old Style" w:eastAsia="Bookman Old Style" w:hAnsi="Bookman Old Style" w:cs="Bookman Old Style"/>
          <w:i/>
        </w:rPr>
        <w:t>“Por medio de la cual se reglamenta el procedimiento para hacer efectivo el derecho a morir con dignidad de lo</w:t>
      </w:r>
      <w:r>
        <w:rPr>
          <w:rFonts w:ascii="Bookman Old Style" w:eastAsia="Bookman Old Style" w:hAnsi="Bookman Old Style" w:cs="Bookman Old Style"/>
          <w:i/>
        </w:rPr>
        <w:t xml:space="preserve">s niños, niñas y adolescentes.” </w:t>
      </w:r>
      <w:r>
        <w:rPr>
          <w:rFonts w:ascii="Bookman Old Style" w:eastAsia="Bookman Old Style" w:hAnsi="Bookman Old Style" w:cs="Bookman Old Style"/>
        </w:rPr>
        <w:t>Este acto también se dio como parte del cumplimiento de las órdenes dadas por la Corte Constitucional en la Sentencia T-540 de 2017. Como lo indica su nombre, se establecieron los parámetros generales para acceder al derecho</w:t>
      </w:r>
      <w:r>
        <w:rPr>
          <w:rFonts w:ascii="Bookman Old Style" w:eastAsia="Bookman Old Style" w:hAnsi="Bookman Old Style" w:cs="Bookman Old Style"/>
        </w:rPr>
        <w:t xml:space="preserve"> a morir dignamente en niños, niñas y adolescentes. Así, definió el derecho a los cuidados paliativos pediátricos, dispuso criterios para la toma de decisiones de niños, niñas y adolescentes en el ámbito médico y dispuso una comprensión diferencial sobre l</w:t>
      </w:r>
      <w:r>
        <w:rPr>
          <w:rFonts w:ascii="Bookman Old Style" w:eastAsia="Bookman Old Style" w:hAnsi="Bookman Old Style" w:cs="Bookman Old Style"/>
        </w:rPr>
        <w:t xml:space="preserve">a comprensión de la muerte en esta población de acuerdo con cuatro rangos de edad: 0 a 3 años, 3 a 6 años, 6 a 12 años y a partir de los 12 años en adelante. </w:t>
      </w:r>
    </w:p>
    <w:p w14:paraId="6994B510" w14:textId="77777777" w:rsidR="00753C54" w:rsidRDefault="0037651F">
      <w:pPr>
        <w:keepLines/>
        <w:numPr>
          <w:ilvl w:val="0"/>
          <w:numId w:val="35"/>
        </w:num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Resolución No. 2665 de 2018 expedida por el Ministerio de Salud y Protección Social. </w:t>
      </w:r>
      <w:r>
        <w:rPr>
          <w:rFonts w:ascii="Bookman Old Style" w:eastAsia="Bookman Old Style" w:hAnsi="Bookman Old Style" w:cs="Bookman Old Style"/>
          <w:i/>
        </w:rPr>
        <w:t xml:space="preserve"> “Por medio </w:t>
      </w:r>
      <w:r>
        <w:rPr>
          <w:rFonts w:ascii="Bookman Old Style" w:eastAsia="Bookman Old Style" w:hAnsi="Bookman Old Style" w:cs="Bookman Old Style"/>
          <w:i/>
        </w:rPr>
        <w:t xml:space="preserve">de la cual se reglamenta parcialmente la Ley 1733 de 2014 en cuanto al derecho a suscribir el Documento de Voluntad Anticipada”. </w:t>
      </w:r>
      <w:r>
        <w:rPr>
          <w:rFonts w:ascii="Bookman Old Style" w:eastAsia="Bookman Old Style" w:hAnsi="Bookman Old Style" w:cs="Bookman Old Style"/>
        </w:rPr>
        <w:t>Este acto dispone entre otras, el contenido, los requisitos, formas y condiciones para que las voluntades anticipadas se consideren válidas y para que los interesados tengan acceso y puedan manifestar su voluntad por intermedio del referido documento.</w:t>
      </w:r>
    </w:p>
    <w:p w14:paraId="08F31FD3" w14:textId="77777777" w:rsidR="00753C54" w:rsidRDefault="0037651F">
      <w:pPr>
        <w:keepLines/>
        <w:numPr>
          <w:ilvl w:val="0"/>
          <w:numId w:val="35"/>
        </w:numPr>
        <w:jc w:val="both"/>
        <w:rPr>
          <w:rFonts w:ascii="Bookman Old Style" w:eastAsia="Bookman Old Style" w:hAnsi="Bookman Old Style" w:cs="Bookman Old Style"/>
        </w:rPr>
      </w:pPr>
      <w:r>
        <w:rPr>
          <w:rFonts w:ascii="Bookman Old Style" w:eastAsia="Bookman Old Style" w:hAnsi="Bookman Old Style" w:cs="Bookman Old Style"/>
        </w:rPr>
        <w:t>Reso</w:t>
      </w:r>
      <w:r>
        <w:rPr>
          <w:rFonts w:ascii="Bookman Old Style" w:eastAsia="Bookman Old Style" w:hAnsi="Bookman Old Style" w:cs="Bookman Old Style"/>
        </w:rPr>
        <w:t xml:space="preserve">lución No. 229 de 2020 expedida por el Ministerio de Salud y Protección Social </w:t>
      </w:r>
      <w:r>
        <w:rPr>
          <w:rFonts w:ascii="Bookman Old Style" w:eastAsia="Bookman Old Style" w:hAnsi="Bookman Old Style" w:cs="Bookman Old Style"/>
          <w:i/>
        </w:rPr>
        <w:t>“Por la cual se definen los lineamientos de la carta de derechos y deberes de la persona afiliada y del paciente en el Sistema General de Seguridad Social en Salud y de la carta</w:t>
      </w:r>
      <w:r>
        <w:rPr>
          <w:rFonts w:ascii="Bookman Old Style" w:eastAsia="Bookman Old Style" w:hAnsi="Bookman Old Style" w:cs="Bookman Old Style"/>
          <w:i/>
        </w:rPr>
        <w:t xml:space="preserve"> de desempeño de las Entidades Promotoras de Salud - EPS de los Regímenes Contributivo y Subsidiado”. </w:t>
      </w:r>
      <w:r>
        <w:rPr>
          <w:rFonts w:ascii="Bookman Old Style" w:eastAsia="Bookman Old Style" w:hAnsi="Bookman Old Style" w:cs="Bookman Old Style"/>
        </w:rPr>
        <w:t>En ese acto, el capítulo 4.5. estuvo dedicado a establecer regulaciones sobre el derecho a morir dignamente. La Resolución resaltó que ese derecho está vi</w:t>
      </w:r>
      <w:r>
        <w:rPr>
          <w:rFonts w:ascii="Bookman Old Style" w:eastAsia="Bookman Old Style" w:hAnsi="Bookman Old Style" w:cs="Bookman Old Style"/>
        </w:rPr>
        <w:t>nculado con el derecho a la vida digna y que la muerte digna no se refiere exclusivamente a la eutanasia sino también a todo el proceso de la muerte incluyendo los cuidados paliativos y la limitación de los esfuerzos terapéuticos o de readecuación de las m</w:t>
      </w:r>
      <w:r>
        <w:rPr>
          <w:rFonts w:ascii="Bookman Old Style" w:eastAsia="Bookman Old Style" w:hAnsi="Bookman Old Style" w:cs="Bookman Old Style"/>
        </w:rPr>
        <w:t xml:space="preserve">edidas asistenciales. </w:t>
      </w:r>
    </w:p>
    <w:p w14:paraId="7218A28A" w14:textId="77777777" w:rsidR="00753C54" w:rsidRDefault="0037651F">
      <w:pPr>
        <w:keepLines/>
        <w:numPr>
          <w:ilvl w:val="0"/>
          <w:numId w:val="35"/>
        </w:numPr>
        <w:jc w:val="both"/>
        <w:rPr>
          <w:rFonts w:ascii="Bookman Old Style" w:eastAsia="Bookman Old Style" w:hAnsi="Bookman Old Style" w:cs="Bookman Old Style"/>
        </w:rPr>
      </w:pPr>
      <w:r>
        <w:rPr>
          <w:rFonts w:ascii="Bookman Old Style" w:eastAsia="Bookman Old Style" w:hAnsi="Bookman Old Style" w:cs="Bookman Old Style"/>
        </w:rPr>
        <w:t xml:space="preserve">Resolución No. 971 de 2021 expedida por el Ministerio de Salud y Protección Social </w:t>
      </w:r>
      <w:r>
        <w:rPr>
          <w:rFonts w:ascii="Bookman Old Style" w:eastAsia="Bookman Old Style" w:hAnsi="Bookman Old Style" w:cs="Bookman Old Style"/>
          <w:i/>
        </w:rPr>
        <w:t xml:space="preserve">“Por medio de la cual se establece el procedimiento de recepción, trámite y reporte de las solicitudes de eutanasia, así como las directrices para la </w:t>
      </w:r>
      <w:r>
        <w:rPr>
          <w:rFonts w:ascii="Bookman Old Style" w:eastAsia="Bookman Old Style" w:hAnsi="Bookman Old Style" w:cs="Bookman Old Style"/>
          <w:i/>
        </w:rPr>
        <w:t xml:space="preserve">organización y funcionamiento del Comité para hacer Efectivo el Derecho a Morir con Dignidad a través de la Eutanasia”. </w:t>
      </w:r>
      <w:r>
        <w:rPr>
          <w:rFonts w:ascii="Bookman Old Style" w:eastAsia="Bookman Old Style" w:hAnsi="Bookman Old Style" w:cs="Bookman Old Style"/>
        </w:rPr>
        <w:t>Este acto dio cumplimiento a las órdenes dadas por la Corte Constitucional en las sentencias T-970 de 2014 y T-423 de 2017 y actualizó e</w:t>
      </w:r>
      <w:r>
        <w:rPr>
          <w:rFonts w:ascii="Bookman Old Style" w:eastAsia="Bookman Old Style" w:hAnsi="Bookman Old Style" w:cs="Bookman Old Style"/>
        </w:rPr>
        <w:t xml:space="preserve">l procedimiento previsto en la Resolución 1216 de 2015.  Estableció las condiciones y particularidades del procedimiento para ejercer el derecho a la muerte digna bajo la modalidad de eutanasia. Fijó, entre otros, como requisito ser ciudadano colombiano o </w:t>
      </w:r>
      <w:r>
        <w:rPr>
          <w:rFonts w:ascii="Bookman Old Style" w:eastAsia="Bookman Old Style" w:hAnsi="Bookman Old Style" w:cs="Bookman Old Style"/>
        </w:rPr>
        <w:t>siendo extranjero probar un año de residencia ininterrumpida en el país. Esta es la norma más actualizada y completa para guiar las acciones del talento humano en salud y del personal médico, de las instituciones prestadoras de servicios de salud IPS, de l</w:t>
      </w:r>
      <w:r>
        <w:rPr>
          <w:rFonts w:ascii="Bookman Old Style" w:eastAsia="Bookman Old Style" w:hAnsi="Bookman Old Style" w:cs="Bookman Old Style"/>
        </w:rPr>
        <w:t xml:space="preserve">as entidades administradoras de planes de beneficios EAPB y de los ciudadanos en lo que tiene que ver con el acceso y goce del derecho a la muerte digna por medio de la eutanasia. </w:t>
      </w:r>
    </w:p>
    <w:p w14:paraId="36206D83" w14:textId="77777777" w:rsidR="00753C54" w:rsidRDefault="0037651F">
      <w:pPr>
        <w:keepLines/>
        <w:numPr>
          <w:ilvl w:val="0"/>
          <w:numId w:val="35"/>
        </w:numPr>
        <w:spacing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Ministerio de Salud está preparando un nuevo proyecto de Resolución que </w:t>
      </w:r>
      <w:r>
        <w:rPr>
          <w:rFonts w:ascii="Bookman Old Style" w:eastAsia="Bookman Old Style" w:hAnsi="Bookman Old Style" w:cs="Bookman Old Style"/>
        </w:rPr>
        <w:t>ha recibido críticas por parte de las organizaciones de la sociedad civil que hacen seguimiento a este derecho por cuanto: “</w:t>
      </w:r>
      <w:r>
        <w:rPr>
          <w:rFonts w:ascii="Bookman Old Style" w:eastAsia="Bookman Old Style" w:hAnsi="Bookman Old Style" w:cs="Bookman Old Style"/>
          <w:i/>
        </w:rPr>
        <w:t>el texto propuesto contiene omisiones sustanciales y disposiciones arbitrarias que vulneran el ejercicio del derecho fundamental a m</w:t>
      </w:r>
      <w:r>
        <w:rPr>
          <w:rFonts w:ascii="Bookman Old Style" w:eastAsia="Bookman Old Style" w:hAnsi="Bookman Old Style" w:cs="Bookman Old Style"/>
          <w:i/>
        </w:rPr>
        <w:t>orir dignamente, el libre desarrollo de la personalidad, la dignidad humana y la vida digna, todo ello en contravía de lo establecido por la jurisprudencia constitucional, cuyo cumplimiento es obligatorio en el ejercicio de la función reglamentaria que ust</w:t>
      </w:r>
      <w:r>
        <w:rPr>
          <w:rFonts w:ascii="Bookman Old Style" w:eastAsia="Bookman Old Style" w:hAnsi="Bookman Old Style" w:cs="Bookman Old Style"/>
          <w:i/>
        </w:rPr>
        <w:t>ed desarrolla por mandato de la Constitución”.</w:t>
      </w:r>
    </w:p>
    <w:p w14:paraId="15160B4A" w14:textId="77777777" w:rsidR="00753C54" w:rsidRDefault="0037651F">
      <w:pPr>
        <w:keepLines/>
        <w:spacing w:after="120"/>
        <w:jc w:val="both"/>
        <w:rPr>
          <w:rFonts w:ascii="Bookman Old Style" w:eastAsia="Bookman Old Style" w:hAnsi="Bookman Old Style" w:cs="Bookman Old Style"/>
          <w:b/>
          <w:i/>
        </w:rPr>
      </w:pPr>
      <w:r>
        <w:rPr>
          <w:rFonts w:ascii="Bookman Old Style" w:eastAsia="Bookman Old Style" w:hAnsi="Bookman Old Style" w:cs="Bookman Old Style"/>
          <w:b/>
          <w:i/>
        </w:rPr>
        <w:lastRenderedPageBreak/>
        <w:t xml:space="preserve">Fundamentos jurisprudenciales </w:t>
      </w:r>
    </w:p>
    <w:p w14:paraId="09BBE16A" w14:textId="77777777" w:rsidR="00753C54" w:rsidRDefault="0037651F">
      <w:pPr>
        <w:keepLines/>
        <w:shd w:val="clear" w:color="auto" w:fill="FFFFFF"/>
        <w:spacing w:after="120"/>
        <w:jc w:val="both"/>
        <w:rPr>
          <w:rFonts w:ascii="Bookman Old Style" w:eastAsia="Bookman Old Style" w:hAnsi="Bookman Old Style" w:cs="Bookman Old Style"/>
        </w:rPr>
      </w:pPr>
      <w:r>
        <w:rPr>
          <w:rFonts w:ascii="Bookman Old Style" w:eastAsia="Bookman Old Style" w:hAnsi="Bookman Old Style" w:cs="Bookman Old Style"/>
        </w:rPr>
        <w:t>Ante la omisión legislativa por parte del Congreso de la República, los principales reconocimientos y desarrollos normativos en materia del derecho a la muerte digna han sido aco</w:t>
      </w:r>
      <w:r>
        <w:rPr>
          <w:rFonts w:ascii="Bookman Old Style" w:eastAsia="Bookman Old Style" w:hAnsi="Bookman Old Style" w:cs="Bookman Old Style"/>
        </w:rPr>
        <w:t>tados por vía jurisprudencial. La Corte Constitucional ha consolidado una jurisprudencia robusta que se encuentran tanto fallos de constitucionalidad como de tutela cuyas reglas y consideraciones más relevantes se referencian a continuación considerando qu</w:t>
      </w:r>
      <w:r>
        <w:rPr>
          <w:rFonts w:ascii="Bookman Old Style" w:eastAsia="Bookman Old Style" w:hAnsi="Bookman Old Style" w:cs="Bookman Old Style"/>
        </w:rPr>
        <w:t>e irradian y delimitan el margen de configuración normativa con el que cuenta el legislador para esta materia. En el año 1993, mediante la sentencia T-493 de 1993, reconoció por primera vez la relación existente entre los derechos fundamentales a la intimi</w:t>
      </w:r>
      <w:r>
        <w:rPr>
          <w:rFonts w:ascii="Bookman Old Style" w:eastAsia="Bookman Old Style" w:hAnsi="Bookman Old Style" w:cs="Bookman Old Style"/>
        </w:rPr>
        <w:t xml:space="preserve">dad personal y familiar, el libre desarrollo de la personalidad y la decisión autónoma e individual de no continuar con un tratamiento médico. </w:t>
      </w:r>
    </w:p>
    <w:p w14:paraId="07C35695" w14:textId="77777777" w:rsidR="00753C54" w:rsidRDefault="0037651F">
      <w:pPr>
        <w:keepLines/>
        <w:shd w:val="clear" w:color="auto" w:fill="FFFFFF"/>
        <w:spacing w:after="120"/>
        <w:jc w:val="both"/>
        <w:rPr>
          <w:rFonts w:ascii="Bookman Old Style" w:eastAsia="Bookman Old Style" w:hAnsi="Bookman Old Style" w:cs="Bookman Old Style"/>
        </w:rPr>
      </w:pPr>
      <w:r>
        <w:rPr>
          <w:rFonts w:ascii="Bookman Old Style" w:eastAsia="Bookman Old Style" w:hAnsi="Bookman Old Style" w:cs="Bookman Old Style"/>
        </w:rPr>
        <w:t>Es importante notar que en aquel entonces la eutanasia estaba tipificada en el código penal como homicidio por p</w:t>
      </w:r>
      <w:r>
        <w:rPr>
          <w:rFonts w:ascii="Bookman Old Style" w:eastAsia="Bookman Old Style" w:hAnsi="Bookman Old Style" w:cs="Bookman Old Style"/>
        </w:rPr>
        <w:t>iedad con fines altruistas. Si bien el caso que llevó a la decisión de la Corte no versaba sobre la aplicación de la eutanasia, ni con un caso de homicidio con piedad o con fines altruistas, esta decisión fue relevante toda vez que vinculó, por vez primera</w:t>
      </w:r>
      <w:r>
        <w:rPr>
          <w:rFonts w:ascii="Bookman Old Style" w:eastAsia="Bookman Old Style" w:hAnsi="Bookman Old Style" w:cs="Bookman Old Style"/>
        </w:rPr>
        <w:t>, el reconocimiento y ejercicio de ciertos derechos fundamentales a través del respeto de las decisiones personales relativas al uso o continuidad de tratamientos médicos. En esa medida es posible afirmar que esta decisión sentó las bases y abrió la puerta</w:t>
      </w:r>
      <w:r>
        <w:rPr>
          <w:rFonts w:ascii="Bookman Old Style" w:eastAsia="Bookman Old Style" w:hAnsi="Bookman Old Style" w:cs="Bookman Old Style"/>
        </w:rPr>
        <w:t xml:space="preserve"> al debate que luego llevaría a reconocer la existencia del derecho a una muerte digna. </w:t>
      </w:r>
    </w:p>
    <w:p w14:paraId="6BDD5902" w14:textId="77777777" w:rsidR="00753C54" w:rsidRDefault="0037651F">
      <w:pPr>
        <w:keepLines/>
        <w:shd w:val="clear" w:color="auto" w:fill="FFFFFF"/>
        <w:spacing w:after="120"/>
        <w:jc w:val="both"/>
        <w:rPr>
          <w:rFonts w:ascii="Bookman Old Style" w:eastAsia="Bookman Old Style" w:hAnsi="Bookman Old Style" w:cs="Bookman Old Style"/>
        </w:rPr>
      </w:pPr>
      <w:r>
        <w:rPr>
          <w:rFonts w:ascii="Bookman Old Style" w:eastAsia="Bookman Old Style" w:hAnsi="Bookman Old Style" w:cs="Bookman Old Style"/>
        </w:rPr>
        <w:t>La Corte, en 1997 y por primera vez se pronunció sobre la constitucionalidad de la tipificación como delito del homicidio por piedad. Así, en la sentencia C-239 de 199</w:t>
      </w:r>
      <w:r>
        <w:rPr>
          <w:rFonts w:ascii="Bookman Old Style" w:eastAsia="Bookman Old Style" w:hAnsi="Bookman Old Style" w:cs="Bookman Old Style"/>
        </w:rPr>
        <w:t>7, con ponencia del Magistrado Carlos Gaviria Díaz, el Alto Tribunal reconoció que la vida digna guarda estrecha relación y se materializa con el acceso al derecho de una muerte digna. Ello, al considerar que una enfermedad puede hacer que la vida sea inco</w:t>
      </w:r>
      <w:r>
        <w:rPr>
          <w:rFonts w:ascii="Bookman Old Style" w:eastAsia="Bookman Old Style" w:hAnsi="Bookman Old Style" w:cs="Bookman Old Style"/>
        </w:rPr>
        <w:t>mpatible con el concepto de dignidad y calidad de vida que detenta cada individuo. Más aún, reguló la Corte que impedir el acceso a la muerte digna supone un trato cruel e inhumano, una anulación de la dignidad y de la autonomía de la persona. Además, cons</w:t>
      </w:r>
      <w:r>
        <w:rPr>
          <w:rFonts w:ascii="Bookman Old Style" w:eastAsia="Bookman Old Style" w:hAnsi="Bookman Old Style" w:cs="Bookman Old Style"/>
        </w:rPr>
        <w:t xml:space="preserve">ideró que, en perspectiva constitucional, la protección a la vida debe darse con arreglo al goce efectivo de la autonomía, la dignidad humana, con el libre desarrollo de la personalidad y por ende con el acceso a la muerte digna.  </w:t>
      </w:r>
    </w:p>
    <w:p w14:paraId="25AC9B7D" w14:textId="77777777" w:rsidR="00753C54" w:rsidRDefault="0037651F">
      <w:pPr>
        <w:keepLines/>
        <w:shd w:val="clear" w:color="auto" w:fill="FFFFFF"/>
        <w:spacing w:after="120"/>
        <w:ind w:left="420"/>
        <w:jc w:val="both"/>
        <w:rPr>
          <w:rFonts w:ascii="Bookman Old Style" w:eastAsia="Bookman Old Style" w:hAnsi="Bookman Old Style" w:cs="Bookman Old Style"/>
          <w:i/>
        </w:rPr>
      </w:pPr>
      <w:r>
        <w:rPr>
          <w:rFonts w:ascii="Bookman Old Style" w:eastAsia="Bookman Old Style" w:hAnsi="Bookman Old Style" w:cs="Bookman Old Style"/>
          <w:i/>
        </w:rPr>
        <w:t xml:space="preserve">“El deber del Estado de </w:t>
      </w:r>
      <w:r>
        <w:rPr>
          <w:rFonts w:ascii="Bookman Old Style" w:eastAsia="Bookman Old Style" w:hAnsi="Bookman Old Style" w:cs="Bookman Old Style"/>
          <w:i/>
        </w:rPr>
        <w:t>proteger la vida debe ser entonces compatible con el respeto a la dignidad humana y al libre desarrollo de la personalidad. Por ello la Corte considera que frente a los enfermos terminales que experimentan intensos sufrimientos, este deber estatal cede fre</w:t>
      </w:r>
      <w:r>
        <w:rPr>
          <w:rFonts w:ascii="Bookman Old Style" w:eastAsia="Bookman Old Style" w:hAnsi="Bookman Old Style" w:cs="Bookman Old Style"/>
          <w:i/>
        </w:rPr>
        <w:t>nte al consentimiento informado del paciente que desea morir en forma digna. En efecto, en este caso, el deber estatal se debilita considerablemente por cuanto, en virtud de los informes médicos, puede sostenerse que, más allá de toda duda razonable, la mu</w:t>
      </w:r>
      <w:r>
        <w:rPr>
          <w:rFonts w:ascii="Bookman Old Style" w:eastAsia="Bookman Old Style" w:hAnsi="Bookman Old Style" w:cs="Bookman Old Style"/>
          <w:i/>
        </w:rPr>
        <w:t xml:space="preserve">erte es inevitable en un tiempo relativamente corto.  </w:t>
      </w:r>
    </w:p>
    <w:p w14:paraId="69D5C454" w14:textId="77777777" w:rsidR="00753C54" w:rsidRDefault="0037651F">
      <w:pPr>
        <w:keepLines/>
        <w:shd w:val="clear" w:color="auto" w:fill="FFFFFF"/>
        <w:spacing w:after="120"/>
        <w:ind w:left="420"/>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 xml:space="preserve">En cambio, la decisión de cómo enfrentar la muerte adquiere una importancia decisiva para el enfermo terminal, que sabe que no puede ser curado, y que por ende no está optando entre la muerte y muchos </w:t>
      </w:r>
      <w:r>
        <w:rPr>
          <w:rFonts w:ascii="Bookman Old Style" w:eastAsia="Bookman Old Style" w:hAnsi="Bookman Old Style" w:cs="Bookman Old Style"/>
          <w:i/>
        </w:rPr>
        <w:t>años de vida plena, sino entre morir en condiciones que él escoge, o morir poco tiempo después en circunstancias dolorosas y que juzga indignas. El derecho fundamental a vivir en forma digna implica entonces el derecho a morir dignamente, pues condenar a u</w:t>
      </w:r>
      <w:r>
        <w:rPr>
          <w:rFonts w:ascii="Bookman Old Style" w:eastAsia="Bookman Old Style" w:hAnsi="Bookman Old Style" w:cs="Bookman Old Style"/>
          <w:i/>
        </w:rPr>
        <w:t xml:space="preserve">na persona a prolongar por un tiempo escaso su existencia, cuando no lo desea y padece profundas aflicciones, equivale no sólo a un trato cruel e inhumano, prohibido por la Carta, sino a una anulación de su dignidad y de su autonomía como sujeto moral. La </w:t>
      </w:r>
      <w:r>
        <w:rPr>
          <w:rFonts w:ascii="Bookman Old Style" w:eastAsia="Bookman Old Style" w:hAnsi="Bookman Old Style" w:cs="Bookman Old Style"/>
          <w:i/>
        </w:rPr>
        <w:t>persona quedaría reducida a un instrumento para la preservación de la vida como valor abstracto.”</w:t>
      </w:r>
    </w:p>
    <w:p w14:paraId="48D9B404" w14:textId="77777777" w:rsidR="00753C54" w:rsidRDefault="0037651F">
      <w:pPr>
        <w:keepLines/>
        <w:shd w:val="clear" w:color="auto" w:fill="FFFFFF"/>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Así, reconoció la posibilidad individual de decidir poner fin a la propia vida, justamente ante situaciones en que el individuo considere que las condiciones </w:t>
      </w:r>
      <w:r>
        <w:rPr>
          <w:rFonts w:ascii="Bookman Old Style" w:eastAsia="Bookman Old Style" w:hAnsi="Bookman Old Style" w:cs="Bookman Old Style"/>
        </w:rPr>
        <w:t>de su existencia riñen con una vida que merezca la pena ser vivida y que sea digna. Esa decisión no puede ser imposibilitada ni objeto de castigo por parte del Estado.</w:t>
      </w:r>
    </w:p>
    <w:p w14:paraId="62DBCDB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Anticipando posibles preocupaciones respecto de la compatibilidad de garantizar el acceso a la muerte digna con concepciones morales y religiosas la Corte Constitucional consideró que: </w:t>
      </w:r>
      <w:r>
        <w:rPr>
          <w:rFonts w:ascii="Bookman Old Style" w:eastAsia="Bookman Old Style" w:hAnsi="Bookman Old Style" w:cs="Bookman Old Style"/>
          <w:i/>
        </w:rPr>
        <w:t>“si la manera en que los individuos ven la muerte refleja sus propias c</w:t>
      </w:r>
      <w:r>
        <w:rPr>
          <w:rFonts w:ascii="Bookman Old Style" w:eastAsia="Bookman Old Style" w:hAnsi="Bookman Old Style" w:cs="Bookman Old Style"/>
          <w:i/>
        </w:rPr>
        <w:t>onvicciones, ellos no pueden ser forzados a continuar viviendo cuando, por las circunstancias extremas en que se encuentran, no lo estiman deseable ni compatible con su propia dignidad, con el argumento inadmisible de que una mayoría lo juzga un imperativo</w:t>
      </w:r>
      <w:r>
        <w:rPr>
          <w:rFonts w:ascii="Bookman Old Style" w:eastAsia="Bookman Old Style" w:hAnsi="Bookman Old Style" w:cs="Bookman Old Style"/>
          <w:i/>
        </w:rPr>
        <w:t xml:space="preserve"> religioso o moral. De nadie puede el Estado demandar conductas heroicas, menos aún si el fundamento de ellas está adscrito a una creencia religiosa o a una actitud moral que, bajo un sistema pluralista, sólo puede revestir el carácter de una opción. Nada </w:t>
      </w:r>
      <w:r>
        <w:rPr>
          <w:rFonts w:ascii="Bookman Old Style" w:eastAsia="Bookman Old Style" w:hAnsi="Bookman Old Style" w:cs="Bookman Old Style"/>
          <w:i/>
        </w:rPr>
        <w:t xml:space="preserve">tan cruel como obligar a una persona a subsistir en medio de padecimientos oprobiosos, en nombre de creencias ajenas, así una inmensa mayoría de la población las estime intangibles” </w:t>
      </w:r>
      <w:r>
        <w:rPr>
          <w:rFonts w:ascii="Bookman Old Style" w:eastAsia="Bookman Old Style" w:hAnsi="Bookman Old Style" w:cs="Bookman Old Style"/>
        </w:rPr>
        <w:t>(negrilla fuera del texto original).</w:t>
      </w:r>
    </w:p>
    <w:p w14:paraId="256F3A79"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De conformidad con ello, el Alto Trib</w:t>
      </w:r>
      <w:r>
        <w:rPr>
          <w:rFonts w:ascii="Bookman Old Style" w:eastAsia="Bookman Old Style" w:hAnsi="Bookman Old Style" w:cs="Bookman Old Style"/>
        </w:rPr>
        <w:t>unal regló que siempre que exista consentimiento informado por parte de un paciente con enfermedad terminal que comporte intenso sufrimiento, y que el acceso a la muerte digna sea garantizado por un médico, la eutanasia no deberá ser objeto de la acción pe</w:t>
      </w:r>
      <w:r>
        <w:rPr>
          <w:rFonts w:ascii="Bookman Old Style" w:eastAsia="Bookman Old Style" w:hAnsi="Bookman Old Style" w:cs="Bookman Old Style"/>
        </w:rPr>
        <w:t xml:space="preserve">nal del Estado. </w:t>
      </w:r>
    </w:p>
    <w:p w14:paraId="372303C2"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Finalmente, la Corte Constitucional exhortó al Congreso de la República para que regulara el acceso al derecho a la muerte digna, de conformidad con los parámetros fijados en la sentencia y estableció los puntos esenciales que debería cont</w:t>
      </w:r>
      <w:r>
        <w:rPr>
          <w:rFonts w:ascii="Bookman Old Style" w:eastAsia="Bookman Old Style" w:hAnsi="Bookman Old Style" w:cs="Bookman Old Style"/>
        </w:rPr>
        <w:t xml:space="preserve">ener la regulación. </w:t>
      </w:r>
    </w:p>
    <w:p w14:paraId="5553EE1C"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En 2014, y ante la omisión del Congreso frente a la regulación de este asunto, la Corte Constitucional volvió a pronunciarse sobre el particular. En sentencia </w:t>
      </w:r>
      <w:r>
        <w:rPr>
          <w:rFonts w:ascii="Bookman Old Style" w:eastAsia="Bookman Old Style" w:hAnsi="Bookman Old Style" w:cs="Bookman Old Style"/>
          <w:b/>
        </w:rPr>
        <w:t>T</w:t>
      </w:r>
      <w:r>
        <w:rPr>
          <w:rFonts w:ascii="Bookman Old Style" w:eastAsia="Bookman Old Style" w:hAnsi="Bookman Old Style" w:cs="Bookman Old Style"/>
        </w:rPr>
        <w:t>-970 de 2014 el Alto Tribunal volvió a exhortar al Legislativo y al Ministe</w:t>
      </w:r>
      <w:r>
        <w:rPr>
          <w:rFonts w:ascii="Bookman Old Style" w:eastAsia="Bookman Old Style" w:hAnsi="Bookman Old Style" w:cs="Bookman Old Style"/>
        </w:rPr>
        <w:t>rio de Salud a regular el acceso a la muerte digna y en particular a la eutanasia, notando que el vacío normativo existente en la materia ponía en riesgo el acceso al derecho a la muerte digna y la efectividad de las órdenes impartidas por el alto tribunal</w:t>
      </w:r>
      <w:r>
        <w:rPr>
          <w:rFonts w:ascii="Bookman Old Style" w:eastAsia="Bookman Old Style" w:hAnsi="Bookman Old Style" w:cs="Bookman Old Style"/>
        </w:rPr>
        <w:t xml:space="preserve"> en la referida providencia de 1997.  </w:t>
      </w:r>
    </w:p>
    <w:p w14:paraId="0FE290B3"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lastRenderedPageBreak/>
        <w:t xml:space="preserve">Reiteró las tres condiciones fijadas desde 1997 que debe observar el legislador y que obran para que una persona pueda acceder a la eutanasia, a saber: </w:t>
      </w:r>
      <w:r>
        <w:rPr>
          <w:rFonts w:ascii="Bookman Old Style" w:eastAsia="Bookman Old Style" w:hAnsi="Bookman Old Style" w:cs="Bookman Old Style"/>
          <w:i/>
        </w:rPr>
        <w:t>“(i) medie el consentimiento libre e informado del paciente; (ii)</w:t>
      </w:r>
      <w:r>
        <w:rPr>
          <w:rFonts w:ascii="Bookman Old Style" w:eastAsia="Bookman Old Style" w:hAnsi="Bookman Old Style" w:cs="Bookman Old Style"/>
          <w:i/>
        </w:rPr>
        <w:t xml:space="preserve"> lo practique un médico; (iii) el sujeto pasivo padezca una enfermedad terminal que le cause sufrimiento.”</w:t>
      </w:r>
    </w:p>
    <w:p w14:paraId="01D5E56B"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A su vez, consolidó la comprensión de la muerte digna como un derecho fundamental, autónomo e independiente relacionado con otros como la vida, la au</w:t>
      </w:r>
      <w:r>
        <w:rPr>
          <w:rFonts w:ascii="Bookman Old Style" w:eastAsia="Bookman Old Style" w:hAnsi="Bookman Old Style" w:cs="Bookman Old Style"/>
        </w:rPr>
        <w:t xml:space="preserve">tonomía y la dignidad humana: </w:t>
      </w:r>
      <w:r>
        <w:rPr>
          <w:rFonts w:ascii="Bookman Old Style" w:eastAsia="Bookman Old Style" w:hAnsi="Bookman Old Style" w:cs="Bookman Old Style"/>
          <w:i/>
        </w:rPr>
        <w:t>“el derecho a morir dignamente es un derecho fundamental. Esta garantía se compone de dos aspectos básicos: por un lado, la dignidad humana y por otro, la autonomía individual. En efecto, la dignidad humana es presupuesto esen</w:t>
      </w:r>
      <w:r>
        <w:rPr>
          <w:rFonts w:ascii="Bookman Old Style" w:eastAsia="Bookman Old Style" w:hAnsi="Bookman Old Style" w:cs="Bookman Old Style"/>
          <w:i/>
        </w:rPr>
        <w:t>cial del ser humano que le permite razonar sobre lo que es correcto o no, pero también es indispensable para el goce del derecho a la vida. El derecho a morir dignamente es un derecho autónomo, independiente pero relacionado con la vida y otros derechos. N</w:t>
      </w:r>
      <w:r>
        <w:rPr>
          <w:rFonts w:ascii="Bookman Old Style" w:eastAsia="Bookman Old Style" w:hAnsi="Bookman Old Style" w:cs="Bookman Old Style"/>
          <w:i/>
        </w:rPr>
        <w:t>o es posible considerar la muerte digna como un componente del derecho a la autonomía, así como tampoco es dable entenderlo como una parte del derecho a la vida. Sencillamente, se trata de un derecho fundamental complejo y autónomo que goza de todas las ca</w:t>
      </w:r>
      <w:r>
        <w:rPr>
          <w:rFonts w:ascii="Bookman Old Style" w:eastAsia="Bookman Old Style" w:hAnsi="Bookman Old Style" w:cs="Bookman Old Style"/>
          <w:i/>
        </w:rPr>
        <w:t>racterísticas y atributos de las demás garantías constitucionales de esa categoría.”</w:t>
      </w:r>
    </w:p>
    <w:p w14:paraId="05CEEACE"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Además, el Alto Tribunal precisó que dentro de los mecanismos para garantizar el acceso a la muerte digna existe la eutanasia, los cuidados paliativos cuando el paciente n</w:t>
      </w:r>
      <w:r>
        <w:rPr>
          <w:rFonts w:ascii="Bookman Old Style" w:eastAsia="Bookman Old Style" w:hAnsi="Bookman Old Style" w:cs="Bookman Old Style"/>
        </w:rPr>
        <w:t>o desee provocar su muerte, y la adecuación de los tratamientos médicos, entre otros.</w:t>
      </w:r>
    </w:p>
    <w:p w14:paraId="6E128567"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Esta providencia resulta relevante también en materia de objeción de conciencia, pues dispone que el profesional de la salud deberá ejercer ese derecho por escrito pero q</w:t>
      </w:r>
      <w:r>
        <w:rPr>
          <w:rFonts w:ascii="Bookman Old Style" w:eastAsia="Bookman Old Style" w:hAnsi="Bookman Old Style" w:cs="Bookman Old Style"/>
        </w:rPr>
        <w:t>ue la EPS responsable deberá, en menos de 24 horas, reasignar otro profesional de la salud para realizar el procedimiento.</w:t>
      </w:r>
    </w:p>
    <w:p w14:paraId="5794A376"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En la sentencia T-322 de 2017 la Corte Constitucional reiteró la importancia de que el consentimiento de acceder a la muerte médicame</w:t>
      </w:r>
      <w:r>
        <w:rPr>
          <w:rFonts w:ascii="Bookman Old Style" w:eastAsia="Bookman Old Style" w:hAnsi="Bookman Old Style" w:cs="Bookman Old Style"/>
        </w:rPr>
        <w:t xml:space="preserve">nte asistida fuera reiterado. Así, reguló el deber de constatación de la voluntad, especialmente cuando hay circunstancias concomitantes a la enfermedad como abandono o sensaciones de soledad. </w:t>
      </w:r>
    </w:p>
    <w:p w14:paraId="7C4FDBE0"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Como resultado de otra revisión de un trámite de tutela, la Co</w:t>
      </w:r>
      <w:r>
        <w:rPr>
          <w:rFonts w:ascii="Bookman Old Style" w:eastAsia="Bookman Old Style" w:hAnsi="Bookman Old Style" w:cs="Bookman Old Style"/>
        </w:rPr>
        <w:t>rte Constitucional profirió la sentencia T-423 de 2017. En esa decisión ordenó a entidades públicas y privadas adoptar medidas para evitar que las barreras de acceso propias del sistema de salud y de los actores involucrados en la prestación de los servici</w:t>
      </w:r>
      <w:r>
        <w:rPr>
          <w:rFonts w:ascii="Bookman Old Style" w:eastAsia="Bookman Old Style" w:hAnsi="Bookman Old Style" w:cs="Bookman Old Style"/>
        </w:rPr>
        <w:t xml:space="preserve">os de salud impidieran el goce efectivo del derecho a la muerte digna.  El Alto Tribunal reiteraría esa comprensión a través de la sentencia T-721 de 2017 con ocasión de la cual expresó que:  </w:t>
      </w:r>
      <w:r>
        <w:rPr>
          <w:rFonts w:ascii="Bookman Old Style" w:eastAsia="Bookman Old Style" w:hAnsi="Bookman Old Style" w:cs="Bookman Old Style"/>
          <w:i/>
        </w:rPr>
        <w:t>“el derecho fundamental a morir con dignidad tiene múltiples dim</w:t>
      </w:r>
      <w:r>
        <w:rPr>
          <w:rFonts w:ascii="Bookman Old Style" w:eastAsia="Bookman Old Style" w:hAnsi="Bookman Old Style" w:cs="Bookman Old Style"/>
          <w:i/>
        </w:rPr>
        <w:t>ensiones y no es unidimensional, como hasta ahora se ha concebido, haciendo énfasis en la muerte anticipada o el procedimiento denominado “eutanasia”, pues se trata de un conjunto de facultades que permiten a una persona ejercer su autonomía y tener contro</w:t>
      </w:r>
      <w:r>
        <w:rPr>
          <w:rFonts w:ascii="Bookman Old Style" w:eastAsia="Bookman Old Style" w:hAnsi="Bookman Old Style" w:cs="Bookman Old Style"/>
          <w:i/>
        </w:rPr>
        <w:t>l sobre el proceso de su muerte e imponer a terceros límites respecto a las decisiones que se tomen en el marco del cuidado de la salud.”</w:t>
      </w:r>
    </w:p>
    <w:p w14:paraId="1EB323CD"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En esa misma providencia se precisó que cuando la persona se encuentra en estado vegetativo o en situación que imposib</w:t>
      </w:r>
      <w:r>
        <w:rPr>
          <w:rFonts w:ascii="Bookman Old Style" w:eastAsia="Bookman Old Style" w:hAnsi="Bookman Old Style" w:cs="Bookman Old Style"/>
        </w:rPr>
        <w:t>ilita la expresión de su voluntad, es dable conceder la muerte médicamente asistida obrando para ello el consentimiento sustituto. Así, no es admisible exigir un documento que acredite el consentimiento previo. Agregó que en esos casos era exigible a las e</w:t>
      </w:r>
      <w:r>
        <w:rPr>
          <w:rFonts w:ascii="Bookman Old Style" w:eastAsia="Bookman Old Style" w:hAnsi="Bookman Old Style" w:cs="Bookman Old Style"/>
        </w:rPr>
        <w:t xml:space="preserve">ntidades de la salud que agotaran los mecanismos para determinar el cumplimiento del resto de condiciones por parte del paciente para acceder a la muerte médicamente asistida. </w:t>
      </w:r>
    </w:p>
    <w:p w14:paraId="59713A06"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La Corte Constitucional continuó acotando el alcance y los titulares del derech</w:t>
      </w:r>
      <w:r>
        <w:rPr>
          <w:rFonts w:ascii="Bookman Old Style" w:eastAsia="Bookman Old Style" w:hAnsi="Bookman Old Style" w:cs="Bookman Old Style"/>
        </w:rPr>
        <w:t>o a la muerte digna en la sentencia T-544 de 2017. En dicha providencia reconoció que la eutanasia no debía estar proscrita para niños, niñas y adolescentes pues al ser un derecho fundamental no puede estar restringido por un criterio de edad. Además, reco</w:t>
      </w:r>
      <w:r>
        <w:rPr>
          <w:rFonts w:ascii="Bookman Old Style" w:eastAsia="Bookman Old Style" w:hAnsi="Bookman Old Style" w:cs="Bookman Old Style"/>
        </w:rPr>
        <w:t xml:space="preserve">noció que tal prerrogativa desarrolla el principio del interés superior del menor, así: </w:t>
      </w:r>
      <w:r>
        <w:rPr>
          <w:rFonts w:ascii="Bookman Old Style" w:eastAsia="Bookman Old Style" w:hAnsi="Bookman Old Style" w:cs="Bookman Old Style"/>
          <w:i/>
        </w:rPr>
        <w:t>“considerar que solo son titulares del derecho los mayores de edad implicaría el desconocimiento de la jurisprudencia de esta Corporación en la que no se ha efectuado u</w:t>
      </w:r>
      <w:r>
        <w:rPr>
          <w:rFonts w:ascii="Bookman Old Style" w:eastAsia="Bookman Old Style" w:hAnsi="Bookman Old Style" w:cs="Bookman Old Style"/>
          <w:i/>
        </w:rPr>
        <w:t>na distinción fundada en esa circunstancia, la violación del principio de interés superior de los niños, niñas y adolescentes previsto en el artículo 44 Superior, y llevaría a admitir tratos crueles e inhumanos de los menores de edad, y la afectación de su</w:t>
      </w:r>
      <w:r>
        <w:rPr>
          <w:rFonts w:ascii="Bookman Old Style" w:eastAsia="Bookman Old Style" w:hAnsi="Bookman Old Style" w:cs="Bookman Old Style"/>
          <w:i/>
        </w:rPr>
        <w:t xml:space="preserve"> dignidad.”</w:t>
      </w:r>
    </w:p>
    <w:p w14:paraId="67CBEE1D"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Además, incluyó un exhorto adicional al Ministerio de Salud y Protección Social para que reglamentara las condiciones para que los niños, niñas y adolescentes vieran protegido su derecho de acceso a la muerte digna. Como se ilustró en el acápit</w:t>
      </w:r>
      <w:r>
        <w:rPr>
          <w:rFonts w:ascii="Bookman Old Style" w:eastAsia="Bookman Old Style" w:hAnsi="Bookman Old Style" w:cs="Bookman Old Style"/>
        </w:rPr>
        <w:t>e anterior, en cumplimiento de dicha resolutiva, el Ministerio expidió la Resolución 825 del 2018.</w:t>
      </w:r>
    </w:p>
    <w:p w14:paraId="157ACAFE"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De manera más reciente, como por ejemplo mediante la sentencia T-060 de 2020 el Alto Tribunal ha seguido insistiendo en la necesidad de que el Congreso expid</w:t>
      </w:r>
      <w:r>
        <w:rPr>
          <w:rFonts w:ascii="Bookman Old Style" w:eastAsia="Bookman Old Style" w:hAnsi="Bookman Old Style" w:cs="Bookman Old Style"/>
        </w:rPr>
        <w:t>a una regulación legal de la materia. Lo anterior, al notar que el vacío normativo respecto del ejercicio del derecho a la muerte digna ponía en riesgo el ejercicio de ese derecho. Específicamente identificó ese riesgo en el caso de los pacientes que no es</w:t>
      </w:r>
      <w:r>
        <w:rPr>
          <w:rFonts w:ascii="Bookman Old Style" w:eastAsia="Bookman Old Style" w:hAnsi="Bookman Old Style" w:cs="Bookman Old Style"/>
        </w:rPr>
        <w:t>tán en capacidad de manifestar su voluntad y que no han dejado un documento de voluntad anticipada. En igual sentido, la sentencia C-233 de 2021 insistió en la necesidad de regulación y decidió amplió las causales para acceder a la muerte médicamente asist</w:t>
      </w:r>
      <w:r>
        <w:rPr>
          <w:rFonts w:ascii="Bookman Old Style" w:eastAsia="Bookman Old Style" w:hAnsi="Bookman Old Style" w:cs="Bookman Old Style"/>
        </w:rPr>
        <w:t>ida como medio para ejercer el derecho a la muerte digna.</w:t>
      </w:r>
    </w:p>
    <w:p w14:paraId="22CA40CD"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Así, dispuso que en adelante no sería constitucionalmente admisible exigir que el paciente tenga una enfermedad terminal como condición para concederle la muerte médicamente asistida, pues consideró</w:t>
      </w:r>
      <w:r>
        <w:rPr>
          <w:rFonts w:ascii="Bookman Old Style" w:eastAsia="Bookman Old Style" w:hAnsi="Bookman Old Style" w:cs="Bookman Old Style"/>
        </w:rPr>
        <w:t xml:space="preserve"> que tal exigencia supone una restricción cierta y profunda a la autonomía, que no privilegia con igual intensidad el valor de la vida, pues, como se ha explicado, ya se exigen otras circunstancias de salud en el artículo 106 del Código Penal. En cambio, r</w:t>
      </w:r>
      <w:r>
        <w:rPr>
          <w:rFonts w:ascii="Bookman Old Style" w:eastAsia="Bookman Old Style" w:hAnsi="Bookman Old Style" w:cs="Bookman Old Style"/>
        </w:rPr>
        <w:t xml:space="preserve">egló que la condición que debe acreditarse es el padecimiento de un intenso sufrimiento físico o psíquico resultante de una lesión corporal o enfermedad grave e incurable: </w:t>
      </w:r>
      <w:r>
        <w:rPr>
          <w:rFonts w:ascii="Bookman Old Style" w:eastAsia="Bookman Old Style" w:hAnsi="Bookman Old Style" w:cs="Bookman Old Style"/>
          <w:i/>
        </w:rPr>
        <w:t>“la condición de enfermedad terminal efectivamente puede llevar al desconocimiento d</w:t>
      </w:r>
      <w:r>
        <w:rPr>
          <w:rFonts w:ascii="Bookman Old Style" w:eastAsia="Bookman Old Style" w:hAnsi="Bookman Old Style" w:cs="Bookman Old Style"/>
          <w:i/>
        </w:rPr>
        <w:t>e la prohibición de someter a una persona a tratos crueles, inhumanos o degradantes, puesto que: (i) imponer a una persona soportar el sufrimiento derivado de enfermedad o lesión grave e incurable implica someterla a tratos y penas inhumanas, crueles y deg</w:t>
      </w:r>
      <w:r>
        <w:rPr>
          <w:rFonts w:ascii="Bookman Old Style" w:eastAsia="Bookman Old Style" w:hAnsi="Bookman Old Style" w:cs="Bookman Old Style"/>
          <w:i/>
        </w:rPr>
        <w:t>radantes; (ii) no resulta justificable que una persona pueda elegir terminar su vida en esas condiciones cuando recibe el diagnóstico de enfermedad terminal, pero no cuando no lo tiene, pues en el primer caso, razonablemente, su sufrimiento se extenderá po</w:t>
      </w:r>
      <w:r>
        <w:rPr>
          <w:rFonts w:ascii="Bookman Old Style" w:eastAsia="Bookman Old Style" w:hAnsi="Bookman Old Style" w:cs="Bookman Old Style"/>
          <w:i/>
        </w:rPr>
        <w:t>r un tiempo más corto que en el segundo; (iii) estos padecimientos intensos no suponen en realidad un beneficio para el bien jurídico de la vida, dadas las condiciones ya exigidas por el tipo penal (enfermedad grave e incurable que provoca intensos sufrimi</w:t>
      </w:r>
      <w:r>
        <w:rPr>
          <w:rFonts w:ascii="Bookman Old Style" w:eastAsia="Bookman Old Style" w:hAnsi="Bookman Old Style" w:cs="Bookman Old Style"/>
          <w:i/>
        </w:rPr>
        <w:t>entos); (iv) en torno al sufrimiento y el dolor una vertiente considera que es posible identificar el dolor a partir de criterios objetivos, y otra lo describe como una experiencia esencialmente subjetiva; (v) la Sala respeta ambas corrientes, pero en el á</w:t>
      </w:r>
      <w:r>
        <w:rPr>
          <w:rFonts w:ascii="Bookman Old Style" w:eastAsia="Bookman Old Style" w:hAnsi="Bookman Old Style" w:cs="Bookman Old Style"/>
          <w:i/>
        </w:rPr>
        <w:t>mbito del ejercicio del derecho fundamental a morir dignamente, existe una subregla que privilegia la dimensión subjetiva”.</w:t>
      </w:r>
    </w:p>
    <w:p w14:paraId="4424B9BC"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Al respecto agregó, que el fundamento de ese cambio responde a que los intensos sufrimientos por causa física o moral vinculada con una condición de salud comprometen la vida digna y por ende deben obrar como causa para proteger el derecho a la muerte dign</w:t>
      </w:r>
      <w:r>
        <w:rPr>
          <w:rFonts w:ascii="Bookman Old Style" w:eastAsia="Bookman Old Style" w:hAnsi="Bookman Old Style" w:cs="Bookman Old Style"/>
        </w:rPr>
        <w:t>a y por esa vía a la dignidad humana, la autonomía y el libre desarrollo de la personalidad.</w:t>
      </w:r>
    </w:p>
    <w:p w14:paraId="4FF64327"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 xml:space="preserve">De manera complementaria, reconoció al derecho fundamental a la muerte digna como conexo con el derecho fundamental a la salud. Al respecto sostuvo que: </w:t>
      </w:r>
      <w:r>
        <w:rPr>
          <w:rFonts w:ascii="Bookman Old Style" w:eastAsia="Bookman Old Style" w:hAnsi="Bookman Old Style" w:cs="Bookman Old Style"/>
          <w:i/>
        </w:rPr>
        <w:t>“el derech</w:t>
      </w:r>
      <w:r>
        <w:rPr>
          <w:rFonts w:ascii="Bookman Old Style" w:eastAsia="Bookman Old Style" w:hAnsi="Bookman Old Style" w:cs="Bookman Old Style"/>
          <w:i/>
        </w:rPr>
        <w:t>o a morir dignamente es un puente humanitario entre la vida y la muerte construido mediante servicios o prestación de salud, o, de ser el caso, mediante su omisión (en sus dimensiones de cuidados paliativos, adecuación del esfuerzo terapéutico o prestacion</w:t>
      </w:r>
      <w:r>
        <w:rPr>
          <w:rFonts w:ascii="Bookman Old Style" w:eastAsia="Bookman Old Style" w:hAnsi="Bookman Old Style" w:cs="Bookman Old Style"/>
          <w:i/>
        </w:rPr>
        <w:t>es específicas para morir). Mientras no exista la regulación de los elementos estructurales del derecho por vía estatutaria el puente se sostendrá en los fundamentos mínimos que puede establecer este Tribunal, los cuales tienen la fuerza normativa de la Co</w:t>
      </w:r>
      <w:r>
        <w:rPr>
          <w:rFonts w:ascii="Bookman Old Style" w:eastAsia="Bookman Old Style" w:hAnsi="Bookman Old Style" w:cs="Bookman Old Style"/>
          <w:i/>
        </w:rPr>
        <w:t>nstitución, pero serán siempre exiguos, pues se definen sin contar con la información suficiente, el concurso de expertos, el tiempo necesario para una deliberación profunda y la legitimidad democrática del Congreso de la República.”</w:t>
      </w:r>
    </w:p>
    <w:p w14:paraId="357B118D"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Añadió que la comprens</w:t>
      </w:r>
      <w:r>
        <w:rPr>
          <w:rFonts w:ascii="Bookman Old Style" w:eastAsia="Bookman Old Style" w:hAnsi="Bookman Old Style" w:cs="Bookman Old Style"/>
        </w:rPr>
        <w:t xml:space="preserve">ión del derecho a la salud debe irradiar y se erige como estándar para la regulación estatutaria que ahora se propone. En concreto, manifestó que: </w:t>
      </w:r>
      <w:r>
        <w:rPr>
          <w:rFonts w:ascii="Bookman Old Style" w:eastAsia="Bookman Old Style" w:hAnsi="Bookman Old Style" w:cs="Bookman Old Style"/>
          <w:i/>
        </w:rPr>
        <w:t>“aunque la Corte mantiene su posición inicial sobre la necesidad de la intervención legislativa, admite que d</w:t>
      </w:r>
      <w:r>
        <w:rPr>
          <w:rFonts w:ascii="Bookman Old Style" w:eastAsia="Bookman Old Style" w:hAnsi="Bookman Old Style" w:cs="Bookman Old Style"/>
          <w:i/>
        </w:rPr>
        <w:t>ebe existir una articulación entre el juez constitucional y la administración para que los servicios se hagan efectivos, aún sin ausencia de esta regulación. La adecuación de esa regulación deberá asumirse a la luz de las cuatro dimensiones del derecho a l</w:t>
      </w:r>
      <w:r>
        <w:rPr>
          <w:rFonts w:ascii="Bookman Old Style" w:eastAsia="Bookman Old Style" w:hAnsi="Bookman Old Style" w:cs="Bookman Old Style"/>
          <w:i/>
        </w:rPr>
        <w:t>a salud.”</w:t>
      </w:r>
    </w:p>
    <w:p w14:paraId="4D5D14A8"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Las cuatro dimensiones a las que se hace referencia son: i) la disponibilidad que se refiere a la existencia de suficientes bienes, servicios, profesionales y centros de atención a la salud; ii) la accesibilidad, que tiene una dimensión física, e</w:t>
      </w:r>
      <w:r>
        <w:rPr>
          <w:rFonts w:ascii="Bookman Old Style" w:eastAsia="Bookman Old Style" w:hAnsi="Bookman Old Style" w:cs="Bookman Old Style"/>
        </w:rPr>
        <w:t>s decir, que los servicios estén en términos geográficos al alcance de toda la población y, en especial de la población vulnerable, una dimensión económica que se refiere a la asequibilidad del servicio, e incorpora el mandato de no discriminación; iii) la</w:t>
      </w:r>
      <w:r>
        <w:rPr>
          <w:rFonts w:ascii="Bookman Old Style" w:eastAsia="Bookman Old Style" w:hAnsi="Bookman Old Style" w:cs="Bookman Old Style"/>
        </w:rPr>
        <w:t xml:space="preserve"> aceptabilidad, que involucra estándares éticos, apropiación cultural de los servicios e inclusión de enfoques diferenciales, como el de género, el etario o el étnico; iv) y la calidad, es decir, que los servicios sean apropiados desde el punto de vista ci</w:t>
      </w:r>
      <w:r>
        <w:rPr>
          <w:rFonts w:ascii="Bookman Old Style" w:eastAsia="Bookman Old Style" w:hAnsi="Bookman Old Style" w:cs="Bookman Old Style"/>
        </w:rPr>
        <w:t>entífico y médico.</w:t>
      </w:r>
    </w:p>
    <w:p w14:paraId="06EE40FC"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En la sentencia T- 239 de 2023, la Corte estudió el caso de una ciudadana de 51 años de edad diagnosticada con Esclerosis Lateral Amiotrófica (ELA) quien manifestó, a través de documento de voluntad anticipada, su deseo de a morir a trav</w:t>
      </w:r>
      <w:r>
        <w:rPr>
          <w:rFonts w:ascii="Bookman Old Style" w:eastAsia="Bookman Old Style" w:hAnsi="Bookman Old Style" w:cs="Bookman Old Style"/>
        </w:rPr>
        <w:t>és del procedimiento de eutanasia, en caso de encontrarse con un diagnóstico de “</w:t>
      </w:r>
      <w:r>
        <w:rPr>
          <w:rFonts w:ascii="Bookman Old Style" w:eastAsia="Bookman Old Style" w:hAnsi="Bookman Old Style" w:cs="Bookman Old Style"/>
          <w:i/>
        </w:rPr>
        <w:t>enfermedad terminal o agonía</w:t>
      </w:r>
      <w:r>
        <w:rPr>
          <w:rFonts w:ascii="Bookman Old Style" w:eastAsia="Bookman Old Style" w:hAnsi="Bookman Old Style" w:cs="Bookman Old Style"/>
        </w:rPr>
        <w:t>”. Pese a la intención de la paciente, el Comité Científico Interdisciplinario para Morir Dignamente del Instituto Colombiano del Dolor (INCODOL) n</w:t>
      </w:r>
      <w:r>
        <w:rPr>
          <w:rFonts w:ascii="Bookman Old Style" w:eastAsia="Bookman Old Style" w:hAnsi="Bookman Old Style" w:cs="Bookman Old Style"/>
        </w:rPr>
        <w:t xml:space="preserve">egó el procedimiento a morir con dignidad a través de eutanasia. </w:t>
      </w:r>
    </w:p>
    <w:p w14:paraId="7D3FAFC0"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En dicha providencia, la Corte advierte sobre las consecuencias de la omisión legislativa por parte del Congreso de la República al resaltar que en la actualidad, </w:t>
      </w:r>
      <w:r>
        <w:rPr>
          <w:rFonts w:ascii="Bookman Old Style" w:eastAsia="Bookman Old Style" w:hAnsi="Bookman Old Style" w:cs="Bookman Old Style"/>
          <w:i/>
        </w:rPr>
        <w:t>“las autoridades y particul</w:t>
      </w:r>
      <w:r>
        <w:rPr>
          <w:rFonts w:ascii="Bookman Old Style" w:eastAsia="Bookman Old Style" w:hAnsi="Bookman Old Style" w:cs="Bookman Old Style"/>
          <w:i/>
        </w:rPr>
        <w:t xml:space="preserve">ares que prestan servicios de salud no tienen un marco jurídico claro que les permita ejercer sus funciones derivadas de la protección del derecho a la vida en su componente relativo a garantizar la posibilidad de una muerte digna”. </w:t>
      </w:r>
      <w:r>
        <w:rPr>
          <w:rFonts w:ascii="Bookman Old Style" w:eastAsia="Bookman Old Style" w:hAnsi="Bookman Old Style" w:cs="Bookman Old Style"/>
        </w:rPr>
        <w:t>En este sentido, el órg</w:t>
      </w:r>
      <w:r>
        <w:rPr>
          <w:rFonts w:ascii="Bookman Old Style" w:eastAsia="Bookman Old Style" w:hAnsi="Bookman Old Style" w:cs="Bookman Old Style"/>
        </w:rPr>
        <w:t>ano constitucional advierte que la falta de regulación en la materia se traduce en barreras de acceso al ejercicio del derecho fundamental y dificulta el trabajo de los profesionales en la salud. Por tal motivo, en su último pronunciamiento, el tribunal co</w:t>
      </w:r>
      <w:r>
        <w:rPr>
          <w:rFonts w:ascii="Bookman Old Style" w:eastAsia="Bookman Old Style" w:hAnsi="Bookman Old Style" w:cs="Bookman Old Style"/>
        </w:rPr>
        <w:t xml:space="preserve">nstitucional reconoce la urgencia de crear un marco normativo que regule el tema y exhorta nuevamente al Congreso de la República para que proceda a legislar sobre el asunto de manera integral a través de una ley estatutaria. </w:t>
      </w:r>
    </w:p>
    <w:p w14:paraId="0F465F66"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En las más recientes decision</w:t>
      </w:r>
      <w:r>
        <w:rPr>
          <w:rFonts w:ascii="Bookman Old Style" w:eastAsia="Bookman Old Style" w:hAnsi="Bookman Old Style" w:cs="Bookman Old Style"/>
        </w:rPr>
        <w:t>es al respecto de este tema (T- 445 de 2024 y T-057 de 2025) la Corte Constitucional ha reiterado el exhorto al Congreso para que legisle en la materia. Por ejemplo, en la sentencia T-445 de 2024, la Corte determinó que: “</w:t>
      </w:r>
      <w:r>
        <w:rPr>
          <w:rFonts w:ascii="Bookman Old Style" w:eastAsia="Bookman Old Style" w:hAnsi="Bookman Old Style" w:cs="Bookman Old Style"/>
          <w:i/>
        </w:rPr>
        <w:t>el vacío en la legislación, aunque</w:t>
      </w:r>
      <w:r>
        <w:rPr>
          <w:rFonts w:ascii="Bookman Old Style" w:eastAsia="Bookman Old Style" w:hAnsi="Bookman Old Style" w:cs="Bookman Old Style"/>
          <w:i/>
        </w:rPr>
        <w:t xml:space="preserve"> en nada afecta el derecho a morir en condiciones de dignidad, sí constituye en una barrera que incide directamente en su eficacia. La omisión de regulación frente a este derecho fundamental genera obstáculos en la materialización del consentimiento inform</w:t>
      </w:r>
      <w:r>
        <w:rPr>
          <w:rFonts w:ascii="Bookman Old Style" w:eastAsia="Bookman Old Style" w:hAnsi="Bookman Old Style" w:cs="Bookman Old Style"/>
          <w:i/>
        </w:rPr>
        <w:t>ado del paciente e incertidumbre en los médicos e instituciones responsables de prestar el procedimiento de eutanasia</w:t>
      </w:r>
      <w:r>
        <w:rPr>
          <w:rFonts w:ascii="Bookman Old Style" w:eastAsia="Bookman Old Style" w:hAnsi="Bookman Old Style" w:cs="Bookman Old Style"/>
        </w:rPr>
        <w:t>” y agregó: “</w:t>
      </w:r>
      <w:r>
        <w:rPr>
          <w:rFonts w:ascii="Bookman Old Style" w:eastAsia="Bookman Old Style" w:hAnsi="Bookman Old Style" w:cs="Bookman Old Style"/>
          <w:i/>
        </w:rPr>
        <w:t>el Congreso de la República es el encargado de regular a través de una ley estatutaria la muerte digna como un derecho fundame</w:t>
      </w:r>
      <w:r>
        <w:rPr>
          <w:rFonts w:ascii="Bookman Old Style" w:eastAsia="Bookman Old Style" w:hAnsi="Bookman Old Style" w:cs="Bookman Old Style"/>
          <w:i/>
        </w:rPr>
        <w:t xml:space="preserve">ntal”. </w:t>
      </w:r>
      <w:r>
        <w:rPr>
          <w:rFonts w:ascii="Bookman Old Style" w:eastAsia="Bookman Old Style" w:hAnsi="Bookman Old Style" w:cs="Bookman Old Style"/>
        </w:rPr>
        <w:t xml:space="preserve"> Por su parte en la sentencia T-507 de 2025, la Corte reiteró: “</w:t>
      </w:r>
      <w:r>
        <w:rPr>
          <w:rFonts w:ascii="Bookman Old Style" w:eastAsia="Bookman Old Style" w:hAnsi="Bookman Old Style" w:cs="Bookman Old Style"/>
          <w:i/>
        </w:rPr>
        <w:t>los exhortos al Congreso de la República efectuados por esta corporación, entre otras, en las sentencias C-239 de 1997, T-970 de 2014, T-423 de 2017, T-544 de 2017, T-721 de 2017, T-060</w:t>
      </w:r>
      <w:r>
        <w:rPr>
          <w:rFonts w:ascii="Bookman Old Style" w:eastAsia="Bookman Old Style" w:hAnsi="Bookman Old Style" w:cs="Bookman Old Style"/>
          <w:i/>
        </w:rPr>
        <w:t xml:space="preserve"> de 2020, C-233 de 2022, T-239 de 2023 y T-445 de 2024, para que, en desarrollo de su potestad de configuración normativa, avance en la protección de una muerte digna, con miras a eliminar las barreras aún existentes para el libre ejercicio de la autodeter</w:t>
      </w:r>
      <w:r>
        <w:rPr>
          <w:rFonts w:ascii="Bookman Old Style" w:eastAsia="Bookman Old Style" w:hAnsi="Bookman Old Style" w:cs="Bookman Old Style"/>
          <w:i/>
        </w:rPr>
        <w:t xml:space="preserve">minación de las personas en aplicación de sus derechos fundamentales a una vida digna y al libre desarrollo de la personalidad y al respeto de la prohibición de tratos crueles, inhumanos y degradantes”. </w:t>
      </w:r>
    </w:p>
    <w:p w14:paraId="19C68F45" w14:textId="77777777" w:rsidR="00753C54" w:rsidRDefault="00753C54">
      <w:pPr>
        <w:keepLines/>
        <w:spacing w:after="120"/>
        <w:jc w:val="both"/>
        <w:rPr>
          <w:rFonts w:ascii="Bookman Old Style" w:eastAsia="Bookman Old Style" w:hAnsi="Bookman Old Style" w:cs="Bookman Old Style"/>
        </w:rPr>
      </w:pPr>
    </w:p>
    <w:p w14:paraId="7172FAEB" w14:textId="77777777" w:rsidR="00753C54" w:rsidRDefault="0037651F">
      <w:pPr>
        <w:pStyle w:val="Ttulo1"/>
        <w:numPr>
          <w:ilvl w:val="0"/>
          <w:numId w:val="7"/>
        </w:numPr>
        <w:spacing w:before="240" w:after="240"/>
        <w:jc w:val="both"/>
        <w:rPr>
          <w:rFonts w:ascii="Bookman Old Style" w:eastAsia="Bookman Old Style" w:hAnsi="Bookman Old Style" w:cs="Bookman Old Style"/>
          <w:b/>
          <w:i/>
        </w:rPr>
      </w:pPr>
      <w:bookmarkStart w:id="3" w:name="_u97kz7nf5v27" w:colFirst="0" w:colLast="0"/>
      <w:bookmarkEnd w:id="3"/>
      <w:r>
        <w:rPr>
          <w:rFonts w:ascii="Bookman Old Style" w:eastAsia="Bookman Old Style" w:hAnsi="Bookman Old Style" w:cs="Bookman Old Style"/>
          <w:b/>
          <w:i/>
          <w:sz w:val="22"/>
          <w:szCs w:val="22"/>
        </w:rPr>
        <w:t>JUSTIFICACIÓN DEL PROYECTO</w:t>
      </w:r>
    </w:p>
    <w:p w14:paraId="6310F3B1"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El derecho a morir digna</w:t>
      </w:r>
      <w:r>
        <w:rPr>
          <w:rFonts w:ascii="Bookman Old Style" w:eastAsia="Bookman Old Style" w:hAnsi="Bookman Old Style" w:cs="Bookman Old Style"/>
        </w:rPr>
        <w:t xml:space="preserve">mente es un derecho fundamental, estrechamente relacionado con la dignidad humana, con la autonomía individual, con la intimidad, con la salud y con el libre desarrollo de la personalidad. Pese a ello, es un derecho autónomo e independiente que le permite </w:t>
      </w:r>
      <w:r>
        <w:rPr>
          <w:rFonts w:ascii="Bookman Old Style" w:eastAsia="Bookman Old Style" w:hAnsi="Bookman Old Style" w:cs="Bookman Old Style"/>
        </w:rPr>
        <w:t>a la persona tener control y tomar todas las decisiones, libres e informadas, sobre el proceso de su muerte. Este derecho comprende tres dimensiones o modalidades relacionadas con el final de la vida, a saber:  los cuidados paliativos; la adecuación o aban</w:t>
      </w:r>
      <w:r>
        <w:rPr>
          <w:rFonts w:ascii="Bookman Old Style" w:eastAsia="Bookman Old Style" w:hAnsi="Bookman Old Style" w:cs="Bookman Old Style"/>
        </w:rPr>
        <w:t>dono del esfuerzo terapéutico; y la muerte médicamente asistida, también conocida como eutanasia.</w:t>
      </w:r>
    </w:p>
    <w:p w14:paraId="1C61C3EA"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Desde 1993 por vía jurisprudencial se inició la construcción normativa de ese derecho. Entre 1997 y el 2021 la Corte Constitucional reconoció la muerte digna </w:t>
      </w:r>
      <w:r>
        <w:rPr>
          <w:rFonts w:ascii="Bookman Old Style" w:eastAsia="Bookman Old Style" w:hAnsi="Bookman Old Style" w:cs="Bookman Old Style"/>
        </w:rPr>
        <w:t xml:space="preserve">como derecho fundamental y fijó las subreglas jurisprudenciales que delimitan su núcleo esencial, su alcance y las condiciones mínimas que han de ser observadas para su garantía y goce efectivo. </w:t>
      </w:r>
    </w:p>
    <w:p w14:paraId="6DA5B016"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Pese a que durante los últimos 25 años se han sucedido difer</w:t>
      </w:r>
      <w:r>
        <w:rPr>
          <w:rFonts w:ascii="Bookman Old Style" w:eastAsia="Bookman Old Style" w:hAnsi="Bookman Old Style" w:cs="Bookman Old Style"/>
        </w:rPr>
        <w:t>entes sentencias del Alto Tribunal el Congreso de la República no ha regulado la materia lo cual ha dado lugar a un considerable vacío normativo que ha sido llenado parcialmente por parte del Ministerio de Salud y Protección Social por vía reglamentaria me</w:t>
      </w:r>
      <w:r>
        <w:rPr>
          <w:rFonts w:ascii="Bookman Old Style" w:eastAsia="Bookman Old Style" w:hAnsi="Bookman Old Style" w:cs="Bookman Old Style"/>
        </w:rPr>
        <w:t xml:space="preserve">diante tres resoluciones que actualmente se encuentran vigentes. </w:t>
      </w:r>
    </w:p>
    <w:p w14:paraId="08613228"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Sin embargo, las referidas normas han sido producto de órdenes de la Corte Constitucional en virtud de desarrollos casuísticos y desagregados. Por ende, las Resoluciones y las materias que abarcan responden a la conciencia paulatina del Estado sobre barrer</w:t>
      </w:r>
      <w:r>
        <w:rPr>
          <w:rFonts w:ascii="Bookman Old Style" w:eastAsia="Bookman Old Style" w:hAnsi="Bookman Old Style" w:cs="Bookman Old Style"/>
        </w:rPr>
        <w:t xml:space="preserve">as que afectan a la población en su esfuerzo por acceder y gozar plenamente del derecho a la muerte digna. Así las cosas, pese a constituir desarrollos relevantes en los esfuerzos estatales por solucionar la problemática resultan insuficientes. </w:t>
      </w:r>
    </w:p>
    <w:p w14:paraId="13CDED3E"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La inacció</w:t>
      </w:r>
      <w:r>
        <w:rPr>
          <w:rFonts w:ascii="Bookman Old Style" w:eastAsia="Bookman Old Style" w:hAnsi="Bookman Old Style" w:cs="Bookman Old Style"/>
        </w:rPr>
        <w:t>n del Legislativo por regular la materia en un rango estatutario ha dado lugar a que a una inseguridad jurídica e inestabilidad que afecta de manera directa a la ciudadanía en general en el acceso al derecho y a los profesionales de la salud en la prestaci</w:t>
      </w:r>
      <w:r>
        <w:rPr>
          <w:rFonts w:ascii="Bookman Old Style" w:eastAsia="Bookman Old Style" w:hAnsi="Bookman Old Style" w:cs="Bookman Old Style"/>
        </w:rPr>
        <w:t>ón de los servicios que garanticen el goce efectivo de la muerte digna. Tal y como lo ha reconocido la Corte Constitucional en la jurisprudencia antes mencionada, ese vacío normativo supone un riesgo para la eficacia del derecho y para los intereses y la s</w:t>
      </w:r>
      <w:r>
        <w:rPr>
          <w:rFonts w:ascii="Bookman Old Style" w:eastAsia="Bookman Old Style" w:hAnsi="Bookman Old Style" w:cs="Bookman Old Style"/>
        </w:rPr>
        <w:t xml:space="preserve">ituación jurídica de ciudadanos y profesionales de la salud. </w:t>
      </w:r>
    </w:p>
    <w:p w14:paraId="5E132CA7" w14:textId="77777777" w:rsidR="00753C54" w:rsidRDefault="0037651F">
      <w:pPr>
        <w:keepLines/>
        <w:spacing w:after="120"/>
        <w:jc w:val="both"/>
        <w:rPr>
          <w:rFonts w:ascii="Bookman Old Style" w:eastAsia="Bookman Old Style" w:hAnsi="Bookman Old Style" w:cs="Bookman Old Style"/>
          <w:b/>
        </w:rPr>
      </w:pPr>
      <w:r>
        <w:rPr>
          <w:rFonts w:ascii="Bookman Old Style" w:eastAsia="Bookman Old Style" w:hAnsi="Bookman Old Style" w:cs="Bookman Old Style"/>
          <w:b/>
          <w:i/>
        </w:rPr>
        <w:t>Respecto del derecho a morir dignamente y la muerte médicamente asistida. la relación entre ambos conceptos y las reglas jurisprudenciales que los gobiernan</w:t>
      </w:r>
      <w:r>
        <w:rPr>
          <w:rFonts w:ascii="Bookman Old Style" w:eastAsia="Bookman Old Style" w:hAnsi="Bookman Old Style" w:cs="Bookman Old Style"/>
          <w:b/>
        </w:rPr>
        <w:t>:</w:t>
      </w:r>
    </w:p>
    <w:p w14:paraId="20A4E74D" w14:textId="77777777" w:rsidR="00753C54" w:rsidRDefault="0037651F">
      <w:pPr>
        <w:keepLines/>
        <w:spacing w:after="120"/>
        <w:jc w:val="both"/>
        <w:rPr>
          <w:rFonts w:ascii="Bookman Old Style" w:eastAsia="Bookman Old Style" w:hAnsi="Bookman Old Style" w:cs="Bookman Old Style"/>
          <w:b/>
        </w:rPr>
      </w:pPr>
      <w:r>
        <w:rPr>
          <w:rFonts w:ascii="Bookman Old Style" w:eastAsia="Bookman Old Style" w:hAnsi="Bookman Old Style" w:cs="Bookman Old Style"/>
          <w:b/>
        </w:rPr>
        <w:t xml:space="preserve">Sobre el derecho a la muerte digna </w:t>
      </w:r>
    </w:p>
    <w:p w14:paraId="714A2646"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Es un derecho fundamental, independiente y autónomo. Reconocido como tal por vía jurisprudencial desde 1997. Guarda conexidad y se convierte en medio para el ejercicio y goce efectivo de otros derechos fundamentales y principios constitucionales como la di</w:t>
      </w:r>
      <w:r>
        <w:rPr>
          <w:rFonts w:ascii="Bookman Old Style" w:eastAsia="Bookman Old Style" w:hAnsi="Bookman Old Style" w:cs="Bookman Old Style"/>
        </w:rPr>
        <w:t xml:space="preserve">gnidad humana, la autonomía, la intimidad, el libre desarrollo de la personalidad, la salud y la vida. </w:t>
      </w:r>
    </w:p>
    <w:p w14:paraId="44AB393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Para su ejercicio es requisito fundamental la manifestación del consentimiento y para ello se hace necesario el acceso a la información del paciente. A </w:t>
      </w:r>
      <w:r>
        <w:rPr>
          <w:rFonts w:ascii="Bookman Old Style" w:eastAsia="Bookman Old Style" w:hAnsi="Bookman Old Style" w:cs="Bookman Old Style"/>
        </w:rPr>
        <w:t xml:space="preserve">su vez, acceder a servicios de salud resulta necesario para gozar efectivamente de ese derecho. La muerte digna le permite a la persona tener control y tomar las decisiones que considere más adecuadas y compatibles con su concepción de vida digna respecto </w:t>
      </w:r>
      <w:r>
        <w:rPr>
          <w:rFonts w:ascii="Bookman Old Style" w:eastAsia="Bookman Old Style" w:hAnsi="Bookman Old Style" w:cs="Bookman Old Style"/>
        </w:rPr>
        <w:t xml:space="preserve">de todo el proceso de su muerte y del final de su vida. </w:t>
      </w:r>
    </w:p>
    <w:p w14:paraId="77BE3769"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La muerte digna es un derecho complejo integrado por tres dimensiones o modalidades, a saber: los cuidados paliativos, la adecuación o renuncia al esfuerzo terapéutico y la muerte médicamente asistid</w:t>
      </w:r>
      <w:r>
        <w:rPr>
          <w:rFonts w:ascii="Bookman Old Style" w:eastAsia="Bookman Old Style" w:hAnsi="Bookman Old Style" w:cs="Bookman Old Style"/>
        </w:rPr>
        <w:t xml:space="preserve">a, también conocida como eutanasia. </w:t>
      </w:r>
    </w:p>
    <w:p w14:paraId="5760A7D6"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Esas dimensiones no son excluyentes por lo que para gozar del derecho a la muerte digna no es dable exigir que la persona use alguna en particular en desmedro de otra(s) ni tampoco es dable imponer un orden o secuencia </w:t>
      </w:r>
      <w:r>
        <w:rPr>
          <w:rFonts w:ascii="Bookman Old Style" w:eastAsia="Bookman Old Style" w:hAnsi="Bookman Old Style" w:cs="Bookman Old Style"/>
        </w:rPr>
        <w:t xml:space="preserve">temporal en su uso. Por el contrario, si en ejercicio de la autonomía de la voluntad la persona opta por acudir a las diferentes modalidades de manera concomitante puede hacerlo. </w:t>
      </w:r>
    </w:p>
    <w:p w14:paraId="32139DC7" w14:textId="77777777" w:rsidR="00753C54" w:rsidRDefault="0037651F">
      <w:pPr>
        <w:keepLines/>
        <w:spacing w:after="120"/>
        <w:jc w:val="both"/>
        <w:rPr>
          <w:rFonts w:ascii="Bookman Old Style" w:eastAsia="Bookman Old Style" w:hAnsi="Bookman Old Style" w:cs="Bookman Old Style"/>
          <w:b/>
        </w:rPr>
      </w:pPr>
      <w:r>
        <w:rPr>
          <w:rFonts w:ascii="Bookman Old Style" w:eastAsia="Bookman Old Style" w:hAnsi="Bookman Old Style" w:cs="Bookman Old Style"/>
          <w:b/>
        </w:rPr>
        <w:t>Sobre la muerte médicamente asistida</w:t>
      </w:r>
    </w:p>
    <w:p w14:paraId="3598976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También conocida como eutanasia es uno </w:t>
      </w:r>
      <w:r>
        <w:rPr>
          <w:rFonts w:ascii="Bookman Old Style" w:eastAsia="Bookman Old Style" w:hAnsi="Bookman Old Style" w:cs="Bookman Old Style"/>
        </w:rPr>
        <w:t>de los tres mecanismos o dimensiones mediante las cuales es posible ejercer el derecho fundamental a morir dignamente. Es entendida como el procedimiento médico por medio del cual un profesional de la salud induce la muerte de manera anticipada a una perso</w:t>
      </w:r>
      <w:r>
        <w:rPr>
          <w:rFonts w:ascii="Bookman Old Style" w:eastAsia="Bookman Old Style" w:hAnsi="Bookman Old Style" w:cs="Bookman Old Style"/>
        </w:rPr>
        <w:t xml:space="preserve">na que así lo ha solicitado de manera libre, informada, inequívoca y reiterada como medio para detener el sufrimiento intolerable que padece. </w:t>
      </w:r>
    </w:p>
    <w:p w14:paraId="39F47E5E"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El concepto de eutanasia etimológicamente responde a la noción de </w:t>
      </w:r>
      <w:r>
        <w:rPr>
          <w:rFonts w:ascii="Bookman Old Style" w:eastAsia="Bookman Old Style" w:hAnsi="Bookman Old Style" w:cs="Bookman Old Style"/>
          <w:i/>
        </w:rPr>
        <w:t xml:space="preserve">“buena muerte o buen morir”. </w:t>
      </w:r>
      <w:r>
        <w:rPr>
          <w:rFonts w:ascii="Bookman Old Style" w:eastAsia="Bookman Old Style" w:hAnsi="Bookman Old Style" w:cs="Bookman Old Style"/>
        </w:rPr>
        <w:t>De esa forma, el término eutanasia se emplea popularmente para hacer referencia al procedimiento de la muerte médicamente asistida toda vez que permite que quien</w:t>
      </w:r>
      <w:r>
        <w:rPr>
          <w:rFonts w:ascii="Bookman Old Style" w:eastAsia="Bookman Old Style" w:hAnsi="Bookman Old Style" w:cs="Bookman Old Style"/>
        </w:rPr>
        <w:t xml:space="preserve"> lo solicite descanse e interrumpa el sufrimiento insoportable, mediante la muerte. (Marín-Olalla, 2018).</w:t>
      </w:r>
    </w:p>
    <w:p w14:paraId="73A0A7F9"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Es preciso advertir que un error común es considerar que la eutanasia o la muerte médicamente asistida equivale a los procesos eugenésicos que por ser</w:t>
      </w:r>
      <w:r>
        <w:rPr>
          <w:rFonts w:ascii="Bookman Old Style" w:eastAsia="Bookman Old Style" w:hAnsi="Bookman Old Style" w:cs="Bookman Old Style"/>
        </w:rPr>
        <w:t xml:space="preserve"> discriminadores y atentar contra la dignidad humana son incompatibles con nuestra carta política. El tratadista Marín Olalla (2018) aclara la confusión al precisar que en realidad la eutanasia o la muerte médicamente asistida no puede comprenderse bajo lo</w:t>
      </w:r>
      <w:r>
        <w:rPr>
          <w:rFonts w:ascii="Bookman Old Style" w:eastAsia="Bookman Old Style" w:hAnsi="Bookman Old Style" w:cs="Bookman Old Style"/>
        </w:rPr>
        <w:t xml:space="preserve">s lentes del homicidio: </w:t>
      </w:r>
      <w:r>
        <w:rPr>
          <w:rFonts w:ascii="Bookman Old Style" w:eastAsia="Bookman Old Style" w:hAnsi="Bookman Old Style" w:cs="Bookman Old Style"/>
          <w:i/>
        </w:rPr>
        <w:t xml:space="preserve">“porque es imposible que una muerte sea, a la vez, voluntaria y contra la voluntad de una persona. Por esta razón, el concepto de eutanasia involuntaria es un oxímoron; si no es voluntaria, quizá sea un homicidio compasivo, pero no </w:t>
      </w:r>
      <w:r>
        <w:rPr>
          <w:rFonts w:ascii="Bookman Old Style" w:eastAsia="Bookman Old Style" w:hAnsi="Bookman Old Style" w:cs="Bookman Old Style"/>
          <w:i/>
        </w:rPr>
        <w:t>una eutanasia”</w:t>
      </w:r>
    </w:p>
    <w:p w14:paraId="7558F4C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Tal precisión ha ocupado a la Corte Constitucional desde los albores del estudio jurisprudencial de la materia. Así, en providencias axiales para la comprensión actual del alcance de la muerte médicamente asistida como la C-239 de 1997 y la </w:t>
      </w:r>
      <w:r>
        <w:rPr>
          <w:rFonts w:ascii="Bookman Old Style" w:eastAsia="Bookman Old Style" w:hAnsi="Bookman Old Style" w:cs="Bookman Old Style"/>
        </w:rPr>
        <w:t>C-233 de 2021 el Alto Tribunal ha advertido que bajo ninguna consideración la muerte médicamente asistida puede ser considerada como una práctica eugenésica. La distinción, entre otras, yace en que la primera es voluntaria, consentida y garantiza el princi</w:t>
      </w:r>
      <w:r>
        <w:rPr>
          <w:rFonts w:ascii="Bookman Old Style" w:eastAsia="Bookman Old Style" w:hAnsi="Bookman Old Style" w:cs="Bookman Old Style"/>
        </w:rPr>
        <w:t xml:space="preserve">pio de dignidad humana mientras la segunda no lo es y resulta nugatoria del referido principio. </w:t>
      </w:r>
    </w:p>
    <w:p w14:paraId="70B2E009"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Respecto de las condiciones para el ejercicio de la muerte médicamente asistida la Corte Constitucional ha notado que existe un vacío normativo que pone en rie</w:t>
      </w:r>
      <w:r>
        <w:rPr>
          <w:rFonts w:ascii="Bookman Old Style" w:eastAsia="Bookman Old Style" w:hAnsi="Bookman Old Style" w:cs="Bookman Old Style"/>
        </w:rPr>
        <w:t>sgo el ejercicio del derecho fundamental a la muerte digna en relación con esta modalidad. En 9 sentencias entre 1997 y 2021 ha precisado el alcance de la muerte médicamente asistida y ha fijado subreglas para su regulación, que hasta la fecha es meramente</w:t>
      </w:r>
      <w:r>
        <w:rPr>
          <w:rFonts w:ascii="Bookman Old Style" w:eastAsia="Bookman Old Style" w:hAnsi="Bookman Old Style" w:cs="Bookman Old Style"/>
        </w:rPr>
        <w:t xml:space="preserve"> reglamentaria. </w:t>
      </w:r>
    </w:p>
    <w:p w14:paraId="1949BB9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Así las cosas, el derecho a la muerte digna busca ser protegido y reglamentado por vía legal. Por su parte, la muerte médicamente asistida, también conocida como eutanasia, es uno de tres mecanismos o dimensiones que se orientan a garantiz</w:t>
      </w:r>
      <w:r>
        <w:rPr>
          <w:rFonts w:ascii="Bookman Old Style" w:eastAsia="Bookman Old Style" w:hAnsi="Bookman Old Style" w:cs="Bookman Old Style"/>
        </w:rPr>
        <w:t xml:space="preserve">ar el derecho fundamental a la muerte digna y al tiempo, lo constituyen. Además, es el mecanismo, faceta o dimensión del derecho en que la presente regulación ahondará como vía para avanzar en el goce efectivo del referido derecho fundamental. </w:t>
      </w:r>
    </w:p>
    <w:p w14:paraId="3CADA515"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Valga adver</w:t>
      </w:r>
      <w:r>
        <w:rPr>
          <w:rFonts w:ascii="Bookman Old Style" w:eastAsia="Bookman Old Style" w:hAnsi="Bookman Old Style" w:cs="Bookman Old Style"/>
        </w:rPr>
        <w:t>tir que el presente proyecto de ley se enfoca en la modalidad de la muerte médicamente asistida toda vez que es el elemento del derecho fundamental a la muerte digna respecto del cual la Corte Constitucional ha echado de menos una regulación legal que lo a</w:t>
      </w:r>
      <w:r>
        <w:rPr>
          <w:rFonts w:ascii="Bookman Old Style" w:eastAsia="Bookman Old Style" w:hAnsi="Bookman Old Style" w:cs="Bookman Old Style"/>
        </w:rPr>
        <w:t xml:space="preserve">mpare. No ocurre tal cosa con los cuidados paliativos que fueron legalmente reconocidos y regulados por la Ley 1733 de 2014 y que también tienen un amparo convencional adoptado por Colombia a través de la Ley 2055 de 2020. </w:t>
      </w:r>
    </w:p>
    <w:p w14:paraId="6CA2F6AF"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Adicionalmente a lo antes expres</w:t>
      </w:r>
      <w:r>
        <w:rPr>
          <w:rFonts w:ascii="Bookman Old Style" w:eastAsia="Bookman Old Style" w:hAnsi="Bookman Old Style" w:cs="Bookman Old Style"/>
        </w:rPr>
        <w:t>ado, la jurisprudencia constitucional ha fijado subreglas y estándares que deben ser tenidos en cuenta en el ejercicio de la actividad legislativa pues orientan y limitan el margen de configuración normativa con el que cuenta el legislador respecto de esta</w:t>
      </w:r>
      <w:r>
        <w:rPr>
          <w:rFonts w:ascii="Bookman Old Style" w:eastAsia="Bookman Old Style" w:hAnsi="Bookman Old Style" w:cs="Bookman Old Style"/>
        </w:rPr>
        <w:t xml:space="preserve"> materia. </w:t>
      </w:r>
    </w:p>
    <w:p w14:paraId="42DE9288"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Así, las principales conclusiones normativas de la línea jurisprudencial respecto del goce efectivo de la muerte digna y en particular de la muerte médicamente asistida son:</w:t>
      </w:r>
    </w:p>
    <w:p w14:paraId="6FA84817" w14:textId="77777777" w:rsidR="00753C54" w:rsidRDefault="0037651F">
      <w:pPr>
        <w:keepLines/>
        <w:numPr>
          <w:ilvl w:val="0"/>
          <w:numId w:val="41"/>
        </w:numPr>
        <w:spacing w:before="240"/>
        <w:jc w:val="both"/>
        <w:rPr>
          <w:rFonts w:ascii="Bookman Old Style" w:eastAsia="Bookman Old Style" w:hAnsi="Bookman Old Style" w:cs="Bookman Old Style"/>
        </w:rPr>
      </w:pPr>
      <w:r>
        <w:rPr>
          <w:rFonts w:ascii="Bookman Old Style" w:eastAsia="Bookman Old Style" w:hAnsi="Bookman Old Style" w:cs="Bookman Old Style"/>
        </w:rPr>
        <w:t xml:space="preserve">La muerte médicamente asistida es una de las múltiples dimensiones del </w:t>
      </w:r>
      <w:r>
        <w:rPr>
          <w:rFonts w:ascii="Bookman Old Style" w:eastAsia="Bookman Old Style" w:hAnsi="Bookman Old Style" w:cs="Bookman Old Style"/>
        </w:rPr>
        <w:t>derecho fundamental, complejo, autónomo e independiente a la muerte digna.</w:t>
      </w:r>
    </w:p>
    <w:p w14:paraId="25E28EA5" w14:textId="77777777" w:rsidR="00753C54" w:rsidRDefault="0037651F">
      <w:pPr>
        <w:keepLines/>
        <w:numPr>
          <w:ilvl w:val="0"/>
          <w:numId w:val="10"/>
        </w:numPr>
        <w:jc w:val="both"/>
        <w:rPr>
          <w:rFonts w:ascii="Bookman Old Style" w:eastAsia="Bookman Old Style" w:hAnsi="Bookman Old Style" w:cs="Bookman Old Style"/>
        </w:rPr>
      </w:pPr>
      <w:r>
        <w:rPr>
          <w:rFonts w:ascii="Bookman Old Style" w:eastAsia="Bookman Old Style" w:hAnsi="Bookman Old Style" w:cs="Bookman Old Style"/>
        </w:rPr>
        <w:t>El acceso a la muerte médicamente asistida y el goce del derecho a la muerte digna permite a la persona ejercer su autonomía, el libre desarrollo de la personalidad y vivir con dign</w:t>
      </w:r>
      <w:r>
        <w:rPr>
          <w:rFonts w:ascii="Bookman Old Style" w:eastAsia="Bookman Old Style" w:hAnsi="Bookman Old Style" w:cs="Bookman Old Style"/>
        </w:rPr>
        <w:t xml:space="preserve">idad. Toda restricción arbitraria a ese derecho fundamental repercute negativamente en el goce de otros derechos como la salud, la intimidad personal y familiar e impone tratos crueles, inhumanos y degradantes. </w:t>
      </w:r>
    </w:p>
    <w:p w14:paraId="7F87262E" w14:textId="77777777" w:rsidR="00753C54" w:rsidRDefault="0037651F">
      <w:pPr>
        <w:keepLines/>
        <w:numPr>
          <w:ilvl w:val="0"/>
          <w:numId w:val="19"/>
        </w:numPr>
        <w:jc w:val="both"/>
        <w:rPr>
          <w:rFonts w:ascii="Bookman Old Style" w:eastAsia="Bookman Old Style" w:hAnsi="Bookman Old Style" w:cs="Bookman Old Style"/>
        </w:rPr>
      </w:pPr>
      <w:r>
        <w:rPr>
          <w:rFonts w:ascii="Bookman Old Style" w:eastAsia="Bookman Old Style" w:hAnsi="Bookman Old Style" w:cs="Bookman Old Style"/>
        </w:rPr>
        <w:t>El derecho fundamental a morir dignamente ti</w:t>
      </w:r>
      <w:r>
        <w:rPr>
          <w:rFonts w:ascii="Bookman Old Style" w:eastAsia="Bookman Old Style" w:hAnsi="Bookman Old Style" w:cs="Bookman Old Style"/>
        </w:rPr>
        <w:t>ene tres dimensiones: cuidados paliativos, adecuación o suspensión del esfuerzo terapéutico y las prestaciones específicas para la muerte médicamente asistida o eutanásica. No existe incompatibilidad entre las tres facetas, pueden ser concomitantes y todas</w:t>
      </w:r>
      <w:r>
        <w:rPr>
          <w:rFonts w:ascii="Bookman Old Style" w:eastAsia="Bookman Old Style" w:hAnsi="Bookman Old Style" w:cs="Bookman Old Style"/>
        </w:rPr>
        <w:t xml:space="preserve"> pueden contribuir a aumentar la dignidad y la capacidad de autodeterminación de la persona en el umbral de su muerte. No puede imponerse a la persona agotar una faceta antes que otra, ni tampoco aceptar un tratamiento que considera desproporcionado, sino </w:t>
      </w:r>
      <w:r>
        <w:rPr>
          <w:rFonts w:ascii="Bookman Old Style" w:eastAsia="Bookman Old Style" w:hAnsi="Bookman Old Style" w:cs="Bookman Old Style"/>
        </w:rPr>
        <w:t xml:space="preserve">que corresponde al paciente determinar cuál es el cauce que mejor se adecúa a su condición de salud, a sus intereses vitales, y a su concepto de vida digna. </w:t>
      </w:r>
    </w:p>
    <w:p w14:paraId="7ED0B588" w14:textId="77777777" w:rsidR="00753C54" w:rsidRDefault="0037651F">
      <w:pPr>
        <w:keepLines/>
        <w:numPr>
          <w:ilvl w:val="0"/>
          <w:numId w:val="50"/>
        </w:numPr>
        <w:jc w:val="both"/>
        <w:rPr>
          <w:rFonts w:ascii="Bookman Old Style" w:eastAsia="Bookman Old Style" w:hAnsi="Bookman Old Style" w:cs="Bookman Old Style"/>
        </w:rPr>
      </w:pPr>
      <w:r>
        <w:rPr>
          <w:rFonts w:ascii="Bookman Old Style" w:eastAsia="Bookman Old Style" w:hAnsi="Bookman Old Style" w:cs="Bookman Old Style"/>
        </w:rPr>
        <w:t>El Estado está en la obligación de garantizar y desarrollar los mecanismos normativos para regular</w:t>
      </w:r>
      <w:r>
        <w:rPr>
          <w:rFonts w:ascii="Bookman Old Style" w:eastAsia="Bookman Old Style" w:hAnsi="Bookman Old Style" w:cs="Bookman Old Style"/>
        </w:rPr>
        <w:t xml:space="preserve"> la muerte médicamente asistida y para garantizar el derecho fundamental a la muerte digna. El vacío normativo existente en materia de muerte médicamente asistida supone una amenaza para el goce efectivo del referido derecho fundamental. </w:t>
      </w:r>
    </w:p>
    <w:p w14:paraId="27D1284E" w14:textId="77777777" w:rsidR="00753C54" w:rsidRDefault="0037651F">
      <w:pPr>
        <w:keepLines/>
        <w:numPr>
          <w:ilvl w:val="0"/>
          <w:numId w:val="11"/>
        </w:numPr>
        <w:jc w:val="both"/>
        <w:rPr>
          <w:rFonts w:ascii="Bookman Old Style" w:eastAsia="Bookman Old Style" w:hAnsi="Bookman Old Style" w:cs="Bookman Old Style"/>
        </w:rPr>
      </w:pPr>
      <w:r>
        <w:rPr>
          <w:rFonts w:ascii="Bookman Old Style" w:eastAsia="Bookman Old Style" w:hAnsi="Bookman Old Style" w:cs="Bookman Old Style"/>
        </w:rPr>
        <w:t xml:space="preserve">El acceso a la muerte médicamente asistida está orientado por los principios de prevalencia de la autonomía, celeridad, oportunidad e imparcialidad. El eje central, tanto para acceder como para desistir a los tratamientos es la voluntad del paciente. </w:t>
      </w:r>
    </w:p>
    <w:p w14:paraId="1E040298" w14:textId="77777777" w:rsidR="00753C54" w:rsidRDefault="0037651F">
      <w:pPr>
        <w:keepLines/>
        <w:numPr>
          <w:ilvl w:val="0"/>
          <w:numId w:val="31"/>
        </w:numPr>
        <w:jc w:val="both"/>
        <w:rPr>
          <w:rFonts w:ascii="Bookman Old Style" w:eastAsia="Bookman Old Style" w:hAnsi="Bookman Old Style" w:cs="Bookman Old Style"/>
        </w:rPr>
      </w:pPr>
      <w:r>
        <w:rPr>
          <w:rFonts w:ascii="Bookman Old Style" w:eastAsia="Bookman Old Style" w:hAnsi="Bookman Old Style" w:cs="Bookman Old Style"/>
        </w:rPr>
        <w:t>El a</w:t>
      </w:r>
      <w:r>
        <w:rPr>
          <w:rFonts w:ascii="Bookman Old Style" w:eastAsia="Bookman Old Style" w:hAnsi="Bookman Old Style" w:cs="Bookman Old Style"/>
        </w:rPr>
        <w:t>cceso a la muerte médicamente asistida está condicionado por tres requisitos: i) acreditar el consentimiento informado del paciente, ii) el procedimiento sea practicado por un médico, iii) la persona debe padecer de una enfermedad grave e incurable o lesió</w:t>
      </w:r>
      <w:r>
        <w:rPr>
          <w:rFonts w:ascii="Bookman Old Style" w:eastAsia="Bookman Old Style" w:hAnsi="Bookman Old Style" w:cs="Bookman Old Style"/>
        </w:rPr>
        <w:t>n corporal que cause un intenso sufrimiento físico o psíquico. No es necesario acreditar la existencia de una enfermedad terminal ni el pronóstico médico de muerte próxima.</w:t>
      </w:r>
    </w:p>
    <w:p w14:paraId="1AE434EC" w14:textId="77777777" w:rsidR="00753C54" w:rsidRDefault="0037651F">
      <w:pPr>
        <w:keepLines/>
        <w:numPr>
          <w:ilvl w:val="0"/>
          <w:numId w:val="12"/>
        </w:numPr>
        <w:jc w:val="both"/>
        <w:rPr>
          <w:rFonts w:ascii="Bookman Old Style" w:eastAsia="Bookman Old Style" w:hAnsi="Bookman Old Style" w:cs="Bookman Old Style"/>
        </w:rPr>
      </w:pPr>
      <w:r>
        <w:rPr>
          <w:rFonts w:ascii="Bookman Old Style" w:eastAsia="Bookman Old Style" w:hAnsi="Bookman Old Style" w:cs="Bookman Old Style"/>
        </w:rPr>
        <w:t>Para determinar el grado de intenso sufrimiento y/o dolor físico o psíquico hay dos</w:t>
      </w:r>
      <w:r>
        <w:rPr>
          <w:rFonts w:ascii="Bookman Old Style" w:eastAsia="Bookman Old Style" w:hAnsi="Bookman Old Style" w:cs="Bookman Old Style"/>
        </w:rPr>
        <w:t xml:space="preserve"> concepciones. Una que considera que este es identificable a partir de criterios objetivos y otra que lo reconoce como una experiencia esencialmente subjetiva. Debe prevalecer y ser respetado el criterio subjetivo del paciente para determinar la presencia </w:t>
      </w:r>
      <w:r>
        <w:rPr>
          <w:rFonts w:ascii="Bookman Old Style" w:eastAsia="Bookman Old Style" w:hAnsi="Bookman Old Style" w:cs="Bookman Old Style"/>
        </w:rPr>
        <w:t xml:space="preserve">de un intenso sufrimiento físico o psíquico. </w:t>
      </w:r>
    </w:p>
    <w:p w14:paraId="3FCF01F3" w14:textId="77777777" w:rsidR="00753C54" w:rsidRDefault="0037651F">
      <w:pPr>
        <w:keepLines/>
        <w:numPr>
          <w:ilvl w:val="0"/>
          <w:numId w:val="9"/>
        </w:numPr>
        <w:jc w:val="both"/>
        <w:rPr>
          <w:rFonts w:ascii="Bookman Old Style" w:eastAsia="Bookman Old Style" w:hAnsi="Bookman Old Style" w:cs="Bookman Old Style"/>
        </w:rPr>
      </w:pPr>
      <w:r>
        <w:rPr>
          <w:rFonts w:ascii="Bookman Old Style" w:eastAsia="Bookman Old Style" w:hAnsi="Bookman Old Style" w:cs="Bookman Old Style"/>
        </w:rPr>
        <w:t xml:space="preserve">El Estado no puede castigar, mucho menos por vías penales, a quien garantice o participe en el acceso a la muerte médicamente asistida cuando esta ocurra con el lleno de los requisitos exigidos. </w:t>
      </w:r>
    </w:p>
    <w:p w14:paraId="038A944F" w14:textId="77777777" w:rsidR="00753C54" w:rsidRDefault="0037651F">
      <w:pPr>
        <w:keepLines/>
        <w:numPr>
          <w:ilvl w:val="0"/>
          <w:numId w:val="29"/>
        </w:numPr>
        <w:jc w:val="both"/>
        <w:rPr>
          <w:rFonts w:ascii="Bookman Old Style" w:eastAsia="Bookman Old Style" w:hAnsi="Bookman Old Style" w:cs="Bookman Old Style"/>
        </w:rPr>
      </w:pPr>
      <w:r>
        <w:rPr>
          <w:rFonts w:ascii="Bookman Old Style" w:eastAsia="Bookman Old Style" w:hAnsi="Bookman Old Style" w:cs="Bookman Old Style"/>
        </w:rPr>
        <w:t>El profesional</w:t>
      </w:r>
      <w:r>
        <w:rPr>
          <w:rFonts w:ascii="Bookman Old Style" w:eastAsia="Bookman Old Style" w:hAnsi="Bookman Old Style" w:cs="Bookman Old Style"/>
        </w:rPr>
        <w:t xml:space="preserve"> de la salud podrá objetar conciencia por escrito para negarse a practicar el procedimiento de la muerte médicamente asistida por considerarlo incompatible con sus convicciones personales. En esos casos la EPS debe, en menos de 24 horas, reasignar a otro p</w:t>
      </w:r>
      <w:r>
        <w:rPr>
          <w:rFonts w:ascii="Bookman Old Style" w:eastAsia="Bookman Old Style" w:hAnsi="Bookman Old Style" w:cs="Bookman Old Style"/>
        </w:rPr>
        <w:t xml:space="preserve">rofesional de la salud para realizar el procedimiento. </w:t>
      </w:r>
    </w:p>
    <w:p w14:paraId="766843AF" w14:textId="77777777" w:rsidR="00753C54" w:rsidRDefault="0037651F">
      <w:pPr>
        <w:keepLines/>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El consentimiento del paciente debe ser previo, libre, informado, inequívoco, reiterado y podrá ser expresado tanto de forma verbal como escrita. Que sea previo implica que el consentimiento podría se</w:t>
      </w:r>
      <w:r>
        <w:rPr>
          <w:rFonts w:ascii="Bookman Old Style" w:eastAsia="Bookman Old Style" w:hAnsi="Bookman Old Style" w:cs="Bookman Old Style"/>
        </w:rPr>
        <w:t xml:space="preserve">r previo a la ocurrencia del evento médico (enfermedad o lesión) y en todo caso anterior a la realización del procedimiento de muerte médicamente asistida. Que sea libre significa que debe estar exento de presiones por parte de terceros. Que sea informado </w:t>
      </w:r>
      <w:r>
        <w:rPr>
          <w:rFonts w:ascii="Bookman Old Style" w:eastAsia="Bookman Old Style" w:hAnsi="Bookman Old Style" w:cs="Bookman Old Style"/>
        </w:rPr>
        <w:t>implica que los especialistas deben brindar al paciente y su familia toda la información necesaria para adoptar decisiones en torno a la vida de un ser humano; y por inequívoco se tiene que debe tratarse de una decisión consistente y sostenida. Así el cons</w:t>
      </w:r>
      <w:r>
        <w:rPr>
          <w:rFonts w:ascii="Bookman Old Style" w:eastAsia="Bookman Old Style" w:hAnsi="Bookman Old Style" w:cs="Bookman Old Style"/>
        </w:rPr>
        <w:t xml:space="preserve">entimiento debe partir de la información adecuada y pertinente brindada por el médico tratante. </w:t>
      </w:r>
    </w:p>
    <w:p w14:paraId="18F97821" w14:textId="77777777" w:rsidR="00753C54" w:rsidRDefault="0037651F">
      <w:pPr>
        <w:keepLines/>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La confirmación del consentimiento deberá darse dentro de un término razonable para no hacer nugatorio el acceso al derecho fundamental. El término de la confi</w:t>
      </w:r>
      <w:r>
        <w:rPr>
          <w:rFonts w:ascii="Bookman Old Style" w:eastAsia="Bookman Old Style" w:hAnsi="Bookman Old Style" w:cs="Bookman Old Style"/>
        </w:rPr>
        <w:t>rmación del consentimiento en ningún caso deberá ser superior a diez días calendario, para dar paso a la programación del procedimiento de muerte médicamente asistida en el menor tiempo posible y, en cualquier caso, en un máximo de quince días contados des</w:t>
      </w:r>
      <w:r>
        <w:rPr>
          <w:rFonts w:ascii="Bookman Old Style" w:eastAsia="Bookman Old Style" w:hAnsi="Bookman Old Style" w:cs="Bookman Old Style"/>
        </w:rPr>
        <w:t>de la reiteración de la decisión.</w:t>
      </w:r>
    </w:p>
    <w:p w14:paraId="35823EAA" w14:textId="77777777" w:rsidR="00753C54" w:rsidRDefault="0037651F">
      <w:pPr>
        <w:keepLines/>
        <w:numPr>
          <w:ilvl w:val="0"/>
          <w:numId w:val="36"/>
        </w:numPr>
        <w:jc w:val="both"/>
        <w:rPr>
          <w:rFonts w:ascii="Bookman Old Style" w:eastAsia="Bookman Old Style" w:hAnsi="Bookman Old Style" w:cs="Bookman Old Style"/>
        </w:rPr>
      </w:pPr>
      <w:r>
        <w:rPr>
          <w:rFonts w:ascii="Bookman Old Style" w:eastAsia="Bookman Old Style" w:hAnsi="Bookman Old Style" w:cs="Bookman Old Style"/>
        </w:rPr>
        <w:t>El paciente puede desistir en todo momento de su solicitud de acceso a la muerte médicamente asistida.</w:t>
      </w:r>
    </w:p>
    <w:p w14:paraId="60AACDD5" w14:textId="77777777" w:rsidR="00753C54" w:rsidRDefault="0037651F">
      <w:pPr>
        <w:keepLines/>
        <w:numPr>
          <w:ilvl w:val="0"/>
          <w:numId w:val="16"/>
        </w:numPr>
        <w:jc w:val="both"/>
        <w:rPr>
          <w:rFonts w:ascii="Bookman Old Style" w:eastAsia="Bookman Old Style" w:hAnsi="Bookman Old Style" w:cs="Bookman Old Style"/>
        </w:rPr>
      </w:pPr>
      <w:r>
        <w:rPr>
          <w:rFonts w:ascii="Bookman Old Style" w:eastAsia="Bookman Old Style" w:hAnsi="Bookman Old Style" w:cs="Bookman Old Style"/>
        </w:rPr>
        <w:t>Cuando el paciente se encuentre en estado vegetativo o esté imposibilitado para expresar su voluntad podrá hacerse vale</w:t>
      </w:r>
      <w:r>
        <w:rPr>
          <w:rFonts w:ascii="Bookman Old Style" w:eastAsia="Bookman Old Style" w:hAnsi="Bookman Old Style" w:cs="Bookman Old Style"/>
        </w:rPr>
        <w:t xml:space="preserve">r un documento de voluntad anticipada o el consentimiento sustituto por parte de un familiar o representante legal del paciente para que este último acceda a la muerte médicamente asistida. En el proceso de consecución del consentimiento sustituto se debe </w:t>
      </w:r>
      <w:r>
        <w:rPr>
          <w:rFonts w:ascii="Bookman Old Style" w:eastAsia="Bookman Old Style" w:hAnsi="Bookman Old Style" w:cs="Bookman Old Style"/>
        </w:rPr>
        <w:t>inferir que persigue la mejor condición para el paciente e indagar por la posición que expresaría la persona en caso de estar consciente o habilitada para hacerlo. No se podrá exigir ambos requisitos (consentimiento sustituto y documento de voluntad antici</w:t>
      </w:r>
      <w:r>
        <w:rPr>
          <w:rFonts w:ascii="Bookman Old Style" w:eastAsia="Bookman Old Style" w:hAnsi="Bookman Old Style" w:cs="Bookman Old Style"/>
        </w:rPr>
        <w:t xml:space="preserve">pada) pues con uno de los dos basta. </w:t>
      </w:r>
    </w:p>
    <w:p w14:paraId="13A74890" w14:textId="77777777" w:rsidR="00753C54" w:rsidRDefault="0037651F">
      <w:pPr>
        <w:keepLines/>
        <w:numPr>
          <w:ilvl w:val="0"/>
          <w:numId w:val="32"/>
        </w:numPr>
        <w:jc w:val="both"/>
        <w:rPr>
          <w:rFonts w:ascii="Bookman Old Style" w:eastAsia="Bookman Old Style" w:hAnsi="Bookman Old Style" w:cs="Bookman Old Style"/>
        </w:rPr>
      </w:pPr>
      <w:r>
        <w:rPr>
          <w:rFonts w:ascii="Bookman Old Style" w:eastAsia="Bookman Old Style" w:hAnsi="Bookman Old Style" w:cs="Bookman Old Style"/>
        </w:rPr>
        <w:t xml:space="preserve">En los casos en que se pretenda hacer valer el consentimiento sustituto como medio para acceder a la muerte médicamente asistida, se deberá realizar un examen más estricto del cumplimiento de las otras dos condiciones </w:t>
      </w:r>
      <w:r>
        <w:rPr>
          <w:rFonts w:ascii="Bookman Old Style" w:eastAsia="Bookman Old Style" w:hAnsi="Bookman Old Style" w:cs="Bookman Old Style"/>
        </w:rPr>
        <w:t>para acceder a esta modalidad de muerte digna.</w:t>
      </w:r>
    </w:p>
    <w:p w14:paraId="13976A2C" w14:textId="77777777" w:rsidR="00753C54" w:rsidRDefault="0037651F">
      <w:pPr>
        <w:keepLines/>
        <w:numPr>
          <w:ilvl w:val="0"/>
          <w:numId w:val="38"/>
        </w:numPr>
        <w:jc w:val="both"/>
        <w:rPr>
          <w:rFonts w:ascii="Bookman Old Style" w:eastAsia="Bookman Old Style" w:hAnsi="Bookman Old Style" w:cs="Bookman Old Style"/>
        </w:rPr>
      </w:pPr>
      <w:r>
        <w:rPr>
          <w:rFonts w:ascii="Bookman Old Style" w:eastAsia="Bookman Old Style" w:hAnsi="Bookman Old Style" w:cs="Bookman Old Style"/>
        </w:rPr>
        <w:t>Los diferentes actores del sistema de salud, incluyendo a las entidades públicas con competencia en la materia, están obligadas a desmontar las barreras de acceso al sistema de salud que impiden el goce efecti</w:t>
      </w:r>
      <w:r>
        <w:rPr>
          <w:rFonts w:ascii="Bookman Old Style" w:eastAsia="Bookman Old Style" w:hAnsi="Bookman Old Style" w:cs="Bookman Old Style"/>
        </w:rPr>
        <w:t xml:space="preserve">vo de la muerte digna y en particular que obstan para el acceso a la muerte médicamente asistida. Deberán ajustar sus protocolos para facilitar en cumplimiento de la normativa que regule el acceso a la muerte médicamente asistida y a la muerte digna. </w:t>
      </w:r>
    </w:p>
    <w:p w14:paraId="32D0D3C1" w14:textId="77777777" w:rsidR="00753C54" w:rsidRDefault="0037651F">
      <w:pPr>
        <w:keepLines/>
        <w:numPr>
          <w:ilvl w:val="0"/>
          <w:numId w:val="24"/>
        </w:numPr>
        <w:jc w:val="both"/>
        <w:rPr>
          <w:rFonts w:ascii="Bookman Old Style" w:eastAsia="Bookman Old Style" w:hAnsi="Bookman Old Style" w:cs="Bookman Old Style"/>
        </w:rPr>
      </w:pPr>
      <w:r>
        <w:rPr>
          <w:rFonts w:ascii="Bookman Old Style" w:eastAsia="Bookman Old Style" w:hAnsi="Bookman Old Style" w:cs="Bookman Old Style"/>
        </w:rPr>
        <w:t xml:space="preserve">Los </w:t>
      </w:r>
      <w:r>
        <w:rPr>
          <w:rFonts w:ascii="Bookman Old Style" w:eastAsia="Bookman Old Style" w:hAnsi="Bookman Old Style" w:cs="Bookman Old Style"/>
        </w:rPr>
        <w:t>niños, niñas y adolescentes son titulares del derecho a la muerte digna y por ende también pueden acceder a la muerte médicamente asistida.</w:t>
      </w:r>
    </w:p>
    <w:p w14:paraId="10586EAE" w14:textId="77777777" w:rsidR="00753C54" w:rsidRDefault="0037651F">
      <w:pPr>
        <w:keepLines/>
        <w:numPr>
          <w:ilvl w:val="0"/>
          <w:numId w:val="40"/>
        </w:numPr>
        <w:jc w:val="both"/>
        <w:rPr>
          <w:rFonts w:ascii="Bookman Old Style" w:eastAsia="Bookman Old Style" w:hAnsi="Bookman Old Style" w:cs="Bookman Old Style"/>
        </w:rPr>
      </w:pPr>
      <w:r>
        <w:rPr>
          <w:rFonts w:ascii="Bookman Old Style" w:eastAsia="Bookman Old Style" w:hAnsi="Bookman Old Style" w:cs="Bookman Old Style"/>
        </w:rPr>
        <w:t xml:space="preserve">Prohibir la aplicación de la muerte médicamente asistida a los niños, niñas y adolescentes implica una violación al </w:t>
      </w:r>
      <w:r>
        <w:rPr>
          <w:rFonts w:ascii="Bookman Old Style" w:eastAsia="Bookman Old Style" w:hAnsi="Bookman Old Style" w:cs="Bookman Old Style"/>
        </w:rPr>
        <w:t>principio del interés superior de estos individuos y llevaría a admitir tratos crueles, inhumanos y degradantes en su contra que por lo demás afectan su dignidad.</w:t>
      </w:r>
    </w:p>
    <w:p w14:paraId="2B9ABB57" w14:textId="77777777" w:rsidR="00753C54" w:rsidRDefault="0037651F">
      <w:pPr>
        <w:keepLines/>
        <w:numPr>
          <w:ilvl w:val="0"/>
          <w:numId w:val="6"/>
        </w:numPr>
        <w:jc w:val="both"/>
        <w:rPr>
          <w:rFonts w:ascii="Bookman Old Style" w:eastAsia="Bookman Old Style" w:hAnsi="Bookman Old Style" w:cs="Bookman Old Style"/>
        </w:rPr>
      </w:pPr>
      <w:r>
        <w:rPr>
          <w:rFonts w:ascii="Bookman Old Style" w:eastAsia="Bookman Old Style" w:hAnsi="Bookman Old Style" w:cs="Bookman Old Style"/>
        </w:rPr>
        <w:t>Las condiciones de acceso a la muerte digna y a la modalidad de muerte médicamente asistida en niños, niñas y adolescentes deben ser diferenciales respecto del resto de la población. Se deben adoptar medidas diferenciales, especialmente en lo relacionado c</w:t>
      </w:r>
      <w:r>
        <w:rPr>
          <w:rFonts w:ascii="Bookman Old Style" w:eastAsia="Bookman Old Style" w:hAnsi="Bookman Old Style" w:cs="Bookman Old Style"/>
        </w:rPr>
        <w:t>on el consentimiento y la manifestación de voluntad.</w:t>
      </w:r>
    </w:p>
    <w:p w14:paraId="6A11BFEF" w14:textId="77777777" w:rsidR="00753C54" w:rsidRDefault="0037651F">
      <w:pPr>
        <w:keepLines/>
        <w:numPr>
          <w:ilvl w:val="0"/>
          <w:numId w:val="47"/>
        </w:numPr>
        <w:jc w:val="both"/>
        <w:rPr>
          <w:rFonts w:ascii="Bookman Old Style" w:eastAsia="Bookman Old Style" w:hAnsi="Bookman Old Style" w:cs="Bookman Old Style"/>
        </w:rPr>
      </w:pPr>
      <w:r>
        <w:rPr>
          <w:rFonts w:ascii="Bookman Old Style" w:eastAsia="Bookman Old Style" w:hAnsi="Bookman Old Style" w:cs="Bookman Old Style"/>
        </w:rPr>
        <w:t>Aunque por regla general los niños, niñas y adolescentes expresan el consentimiento a través de sus representantes es necesario que en estos casos se consulte, de forma prevalente, su voluntad siempre qu</w:t>
      </w:r>
      <w:r>
        <w:rPr>
          <w:rFonts w:ascii="Bookman Old Style" w:eastAsia="Bookman Old Style" w:hAnsi="Bookman Old Style" w:cs="Bookman Old Style"/>
        </w:rPr>
        <w:t>e el desarrollo psicológico, emocional y cognitivo del niños, niñas y adolescentes lo permitan. De forma subsidiaria deberá analizarse el consentimiento sustituto por imposibilidad fáctica para manifestar la voluntad derivada de una condición de salud o de</w:t>
      </w:r>
      <w:r>
        <w:rPr>
          <w:rFonts w:ascii="Bookman Old Style" w:eastAsia="Bookman Old Style" w:hAnsi="Bookman Old Style" w:cs="Bookman Old Style"/>
        </w:rPr>
        <w:t>l desarrollo cognitivo del niño, niña o adolescente. En estos eventos, los padres, personas o entidades que se encuentren legalmente a cargo pueden sustituir el consentimiento y se llevará a cabo el mismo procedimiento, pero el comité interdisciplinario de</w:t>
      </w:r>
      <w:r>
        <w:rPr>
          <w:rFonts w:ascii="Bookman Old Style" w:eastAsia="Bookman Old Style" w:hAnsi="Bookman Old Style" w:cs="Bookman Old Style"/>
        </w:rPr>
        <w:t>berá ser más riguroso en el cumplimiento de los requisitos y en el análisis de la situación.</w:t>
      </w:r>
    </w:p>
    <w:p w14:paraId="45FD3108" w14:textId="77777777" w:rsidR="00753C54" w:rsidRDefault="0037651F">
      <w:pPr>
        <w:keepLines/>
        <w:numPr>
          <w:ilvl w:val="0"/>
          <w:numId w:val="37"/>
        </w:numPr>
        <w:jc w:val="both"/>
        <w:rPr>
          <w:rFonts w:ascii="Bookman Old Style" w:eastAsia="Bookman Old Style" w:hAnsi="Bookman Old Style" w:cs="Bookman Old Style"/>
        </w:rPr>
      </w:pPr>
      <w:r>
        <w:rPr>
          <w:rFonts w:ascii="Bookman Old Style" w:eastAsia="Bookman Old Style" w:hAnsi="Bookman Old Style" w:cs="Bookman Old Style"/>
        </w:rPr>
        <w:t xml:space="preserve">La regulación de la muerte médicamente asistida y del derecho fundamental a morir dignamente debe darse a la luz de las cuatro dimensiones del derecho a la salud, </w:t>
      </w:r>
      <w:r>
        <w:rPr>
          <w:rFonts w:ascii="Bookman Old Style" w:eastAsia="Bookman Old Style" w:hAnsi="Bookman Old Style" w:cs="Bookman Old Style"/>
        </w:rPr>
        <w:t xml:space="preserve">a saber: la disponibilidad, la accesibilidad, la aceptabilidad y la calidad. </w:t>
      </w:r>
    </w:p>
    <w:p w14:paraId="1D4EC764" w14:textId="77777777" w:rsidR="00753C54" w:rsidRDefault="0037651F">
      <w:pPr>
        <w:keepLines/>
        <w:numPr>
          <w:ilvl w:val="0"/>
          <w:numId w:val="1"/>
        </w:numPr>
        <w:spacing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deben garantizar ciertos derechos a los familiares del paciente como apoyo médico, social, espiritual y psicológico. </w:t>
      </w:r>
    </w:p>
    <w:p w14:paraId="724405BE"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Se desprende también de la jurisprudencia constitucional </w:t>
      </w:r>
      <w:r>
        <w:rPr>
          <w:rFonts w:ascii="Bookman Old Style" w:eastAsia="Bookman Old Style" w:hAnsi="Bookman Old Style" w:cs="Bookman Old Style"/>
        </w:rPr>
        <w:t xml:space="preserve">que la regulación legal de la muerte médicamente asistida debe considerar, cuando menos, los siguientes elementos: </w:t>
      </w:r>
    </w:p>
    <w:p w14:paraId="369D2FA1" w14:textId="77777777" w:rsidR="00753C54" w:rsidRDefault="0037651F">
      <w:pPr>
        <w:keepLines/>
        <w:numPr>
          <w:ilvl w:val="0"/>
          <w:numId w:val="42"/>
        </w:numPr>
        <w:spacing w:before="240"/>
        <w:jc w:val="both"/>
        <w:rPr>
          <w:rFonts w:ascii="Bookman Old Style" w:eastAsia="Bookman Old Style" w:hAnsi="Bookman Old Style" w:cs="Bookman Old Style"/>
        </w:rPr>
      </w:pPr>
      <w:r>
        <w:rPr>
          <w:rFonts w:ascii="Bookman Old Style" w:eastAsia="Bookman Old Style" w:hAnsi="Bookman Old Style" w:cs="Bookman Old Style"/>
        </w:rPr>
        <w:t>Verificación rigurosa, por personas competentes, de la situación real del paciente, de la enfermedad o lesión que padece, de la madurez de s</w:t>
      </w:r>
      <w:r>
        <w:rPr>
          <w:rFonts w:ascii="Bookman Old Style" w:eastAsia="Bookman Old Style" w:hAnsi="Bookman Old Style" w:cs="Bookman Old Style"/>
        </w:rPr>
        <w:t xml:space="preserve">u juicio y de la voluntad inequívoca de morir. </w:t>
      </w:r>
    </w:p>
    <w:p w14:paraId="4738F2A7" w14:textId="77777777" w:rsidR="00753C54" w:rsidRDefault="0037651F">
      <w:pPr>
        <w:keepLines/>
        <w:numPr>
          <w:ilvl w:val="0"/>
          <w:numId w:val="42"/>
        </w:numPr>
        <w:jc w:val="both"/>
        <w:rPr>
          <w:rFonts w:ascii="Bookman Old Style" w:eastAsia="Bookman Old Style" w:hAnsi="Bookman Old Style" w:cs="Bookman Old Style"/>
        </w:rPr>
      </w:pPr>
      <w:r>
        <w:rPr>
          <w:rFonts w:ascii="Bookman Old Style" w:eastAsia="Bookman Old Style" w:hAnsi="Bookman Old Style" w:cs="Bookman Old Style"/>
        </w:rPr>
        <w:t>Indicación clara de las personas (sujetos calificados) que deben intervenir en el proceso. Esto incluye: al médico y comités científicos interdisciplinarios en las EPS, con las funciones de (i) acompañar al p</w:t>
      </w:r>
      <w:r>
        <w:rPr>
          <w:rFonts w:ascii="Bookman Old Style" w:eastAsia="Bookman Old Style" w:hAnsi="Bookman Old Style" w:cs="Bookman Old Style"/>
        </w:rPr>
        <w:t>aciente y su familia durante el proceso; (ii) garantizar asesoría a la familia en los momentos posteriores a lo muerte, a nivel psicológico, médico y social, para contener o manejar los efectos o consecuencias negativas que podrían derivarse tanto de la de</w:t>
      </w:r>
      <w:r>
        <w:rPr>
          <w:rFonts w:ascii="Bookman Old Style" w:eastAsia="Bookman Old Style" w:hAnsi="Bookman Old Style" w:cs="Bookman Old Style"/>
        </w:rPr>
        <w:t>cisión de solicitar el procedimiento de acceso a la muerte digna, como del propio deceso del paciente. Este servicio de atención y ayuda debería darse durante las fases de decisión y durante el procedimiento, y garantizar la imparcialidad de quienes interv</w:t>
      </w:r>
      <w:r>
        <w:rPr>
          <w:rFonts w:ascii="Bookman Old Style" w:eastAsia="Bookman Old Style" w:hAnsi="Bookman Old Style" w:cs="Bookman Old Style"/>
        </w:rPr>
        <w:t>ienen en el proceso. Los comités deberían también (iii) poner en conocimiento de las autoridades cualquier posible irregularidad, falta o delito.</w:t>
      </w:r>
    </w:p>
    <w:p w14:paraId="6EC1CF3A" w14:textId="77777777" w:rsidR="00753C54" w:rsidRDefault="0037651F">
      <w:pPr>
        <w:keepLines/>
        <w:numPr>
          <w:ilvl w:val="0"/>
          <w:numId w:val="18"/>
        </w:numPr>
        <w:jc w:val="both"/>
        <w:rPr>
          <w:rFonts w:ascii="Bookman Old Style" w:eastAsia="Bookman Old Style" w:hAnsi="Bookman Old Style" w:cs="Bookman Old Style"/>
        </w:rPr>
      </w:pPr>
      <w:r>
        <w:rPr>
          <w:rFonts w:ascii="Bookman Old Style" w:eastAsia="Bookman Old Style" w:hAnsi="Bookman Old Style" w:cs="Bookman Old Style"/>
        </w:rPr>
        <w:t>Circunstancias bajo las cuales debe manifestar su consentimiento la persona que consiente en su muerte o solic</w:t>
      </w:r>
      <w:r>
        <w:rPr>
          <w:rFonts w:ascii="Bookman Old Style" w:eastAsia="Bookman Old Style" w:hAnsi="Bookman Old Style" w:cs="Bookman Old Style"/>
        </w:rPr>
        <w:t>ita que se ponga término a su sufrimiento: forma como debe expresarlo, sujetos ante quienes debe expresarlo, verificación de su sano juicio por un profesional competente, etc. Esto incluye la modalidad de documento de voluntad anticipada y de consentimient</w:t>
      </w:r>
      <w:r>
        <w:rPr>
          <w:rFonts w:ascii="Bookman Old Style" w:eastAsia="Bookman Old Style" w:hAnsi="Bookman Old Style" w:cs="Bookman Old Style"/>
        </w:rPr>
        <w:t>o sustituto.</w:t>
      </w:r>
    </w:p>
    <w:p w14:paraId="1C37C6C1" w14:textId="77777777" w:rsidR="00753C54" w:rsidRDefault="0037651F">
      <w:pPr>
        <w:keepLines/>
        <w:numPr>
          <w:ilvl w:val="0"/>
          <w:numId w:val="48"/>
        </w:numPr>
        <w:jc w:val="both"/>
        <w:rPr>
          <w:rFonts w:ascii="Bookman Old Style" w:eastAsia="Bookman Old Style" w:hAnsi="Bookman Old Style" w:cs="Bookman Old Style"/>
        </w:rPr>
      </w:pPr>
      <w:r>
        <w:rPr>
          <w:rFonts w:ascii="Bookman Old Style" w:eastAsia="Bookman Old Style" w:hAnsi="Bookman Old Style" w:cs="Bookman Old Style"/>
        </w:rPr>
        <w:t>Medidas que deben ser usadas por el sujeto calificado para obtener el resultado filantrópico.</w:t>
      </w:r>
    </w:p>
    <w:p w14:paraId="22D09622" w14:textId="77777777" w:rsidR="00753C54" w:rsidRDefault="0037651F">
      <w:pPr>
        <w:keepLines/>
        <w:numPr>
          <w:ilvl w:val="0"/>
          <w:numId w:val="33"/>
        </w:numPr>
        <w:jc w:val="both"/>
        <w:rPr>
          <w:rFonts w:ascii="Bookman Old Style" w:eastAsia="Bookman Old Style" w:hAnsi="Bookman Old Style" w:cs="Bookman Old Style"/>
        </w:rPr>
      </w:pPr>
      <w:r>
        <w:rPr>
          <w:rFonts w:ascii="Bookman Old Style" w:eastAsia="Bookman Old Style" w:hAnsi="Bookman Old Style" w:cs="Bookman Old Style"/>
        </w:rPr>
        <w:t>Incorporación al proceso educativo de temas como el valor de la vida y su relación con la responsabilidad social, la libertad y la autonomía de la pe</w:t>
      </w:r>
      <w:r>
        <w:rPr>
          <w:rFonts w:ascii="Bookman Old Style" w:eastAsia="Bookman Old Style" w:hAnsi="Bookman Old Style" w:cs="Bookman Old Style"/>
        </w:rPr>
        <w:t>rsona, de tal manera que la regulación penal aparezca como la última instancia en un proceso que puede converger en otras soluciones. Esto incluye capacitaciones a los actores del sistema de salud sobre el alcance, contenido e importancia del derecho funda</w:t>
      </w:r>
      <w:r>
        <w:rPr>
          <w:rFonts w:ascii="Bookman Old Style" w:eastAsia="Bookman Old Style" w:hAnsi="Bookman Old Style" w:cs="Bookman Old Style"/>
        </w:rPr>
        <w:t xml:space="preserve">mental a la muerte digna. </w:t>
      </w:r>
    </w:p>
    <w:p w14:paraId="371C5CC9" w14:textId="77777777" w:rsidR="00753C54" w:rsidRDefault="0037651F">
      <w:pPr>
        <w:keepLines/>
        <w:numPr>
          <w:ilvl w:val="0"/>
          <w:numId w:val="13"/>
        </w:numPr>
        <w:jc w:val="both"/>
        <w:rPr>
          <w:rFonts w:ascii="Bookman Old Style" w:eastAsia="Bookman Old Style" w:hAnsi="Bookman Old Style" w:cs="Bookman Old Style"/>
        </w:rPr>
      </w:pPr>
      <w:r>
        <w:rPr>
          <w:rFonts w:ascii="Bookman Old Style" w:eastAsia="Bookman Old Style" w:hAnsi="Bookman Old Style" w:cs="Bookman Old Style"/>
        </w:rPr>
        <w:t>Incorporación de las cuatro dimensiones del derecho a la salud, a saber: (i) la disponibilidad que se refiere a la existencia de suficientes bienes, servicios, profesionales y centros de atención a la salud; (ii) la accesibilidad</w:t>
      </w:r>
      <w:r>
        <w:rPr>
          <w:rFonts w:ascii="Bookman Old Style" w:eastAsia="Bookman Old Style" w:hAnsi="Bookman Old Style" w:cs="Bookman Old Style"/>
        </w:rPr>
        <w:t>, que tiene una dimensión física, es decir, que los servicios estén en términos geográficos al alcance de toda la población y, en especial de la población vulnerable, una dimensión económica que se refiere a la asequibilidad del servicio, e incorpora el ma</w:t>
      </w:r>
      <w:r>
        <w:rPr>
          <w:rFonts w:ascii="Bookman Old Style" w:eastAsia="Bookman Old Style" w:hAnsi="Bookman Old Style" w:cs="Bookman Old Style"/>
        </w:rPr>
        <w:t xml:space="preserve">ndato de no discriminación; (iii) la aceptabilidad, que involucra estándares éticos, apropiación cultural de los servicios e inclusión de enfoques diferenciales, como el de género, el etario o el étnico; y (iv) la calidad, es decir, que los servicios sean </w:t>
      </w:r>
      <w:r>
        <w:rPr>
          <w:rFonts w:ascii="Bookman Old Style" w:eastAsia="Bookman Old Style" w:hAnsi="Bookman Old Style" w:cs="Bookman Old Style"/>
        </w:rPr>
        <w:t>apropiados desde el punto de vista científico y médico.</w:t>
      </w:r>
    </w:p>
    <w:p w14:paraId="56205AF8" w14:textId="77777777" w:rsidR="00753C54" w:rsidRDefault="0037651F">
      <w:pPr>
        <w:keepLines/>
        <w:numPr>
          <w:ilvl w:val="0"/>
          <w:numId w:val="4"/>
        </w:numPr>
        <w:spacing w:after="240"/>
        <w:jc w:val="both"/>
        <w:rPr>
          <w:rFonts w:ascii="Bookman Old Style" w:eastAsia="Bookman Old Style" w:hAnsi="Bookman Old Style" w:cs="Bookman Old Style"/>
        </w:rPr>
      </w:pPr>
      <w:r>
        <w:rPr>
          <w:rFonts w:ascii="Bookman Old Style" w:eastAsia="Bookman Old Style" w:hAnsi="Bookman Old Style" w:cs="Bookman Old Style"/>
        </w:rPr>
        <w:t>En el caso del procedimiento para que los niños, niñas y adolescentes ejerzan el derecho a morir dignamente en la modalidad de muerte médicamente asistida las etapas generales serán las siguientes: (i</w:t>
      </w:r>
      <w:r>
        <w:rPr>
          <w:rFonts w:ascii="Bookman Old Style" w:eastAsia="Bookman Old Style" w:hAnsi="Bookman Old Style" w:cs="Bookman Old Style"/>
        </w:rPr>
        <w:t>) la manifestación libre del niño, niña o adolescente -NNA, de sus padres, o de sus representantes legales, de que padece una enfermedad terminal y sufre dolores intensos que lo llevan a querer ejercer el derecho a la muerte digna; (ii) tal manifestación d</w:t>
      </w:r>
      <w:r>
        <w:rPr>
          <w:rFonts w:ascii="Bookman Old Style" w:eastAsia="Bookman Old Style" w:hAnsi="Bookman Old Style" w:cs="Bookman Old Style"/>
        </w:rPr>
        <w:t>eberá hacerse ante el médico tratante; (iii) la convocatoria del comité científico interdisciplinario por parte del médico tratante; (iv) la reiteración de la intención inequívoca de morir. Establecido el cumplimiento de los requisitos, en un plazo no supe</w:t>
      </w:r>
      <w:r>
        <w:rPr>
          <w:rFonts w:ascii="Bookman Old Style" w:eastAsia="Bookman Old Style" w:hAnsi="Bookman Old Style" w:cs="Bookman Old Style"/>
        </w:rPr>
        <w:t>rior a diez días calendario se le preguntará al paciente si se mantiene en su decisión; (v) en caso de que la respuesta sea afirmativa, el comité determinará el cumplimiento de los requisitos y programará el procedimiento para el momento que indique el pac</w:t>
      </w:r>
      <w:r>
        <w:rPr>
          <w:rFonts w:ascii="Bookman Old Style" w:eastAsia="Bookman Old Style" w:hAnsi="Bookman Old Style" w:cs="Bookman Old Style"/>
        </w:rPr>
        <w:t>iente o máximo en el término de quince días después de reiterada su decisión. En cualquier momento los niños, niñas o adolescentes, o sus representantes podrán desistir de su decisión; (vi) el estudio de las solicitudes en cada etapa deberá considerar la m</w:t>
      </w:r>
      <w:r>
        <w:rPr>
          <w:rFonts w:ascii="Bookman Old Style" w:eastAsia="Bookman Old Style" w:hAnsi="Bookman Old Style" w:cs="Bookman Old Style"/>
        </w:rPr>
        <w:t>adurez emocional de cada niño, niña o adolescente y, cuando sea aplicable, diseñar mecanismos para la manifestación del consentimiento sustituto por los dos padres del menor de edad o quienes tengan su representación legal.</w:t>
      </w:r>
    </w:p>
    <w:p w14:paraId="324EAEAA" w14:textId="77777777" w:rsidR="00753C54" w:rsidRDefault="0037651F">
      <w:pPr>
        <w:keepLines/>
        <w:spacing w:after="120"/>
        <w:jc w:val="both"/>
        <w:rPr>
          <w:rFonts w:ascii="Bookman Old Style" w:eastAsia="Bookman Old Style" w:hAnsi="Bookman Old Style" w:cs="Bookman Old Style"/>
          <w:b/>
          <w:i/>
        </w:rPr>
      </w:pPr>
      <w:r>
        <w:rPr>
          <w:rFonts w:ascii="Bookman Old Style" w:eastAsia="Bookman Old Style" w:hAnsi="Bookman Old Style" w:cs="Bookman Old Style"/>
          <w:b/>
          <w:i/>
        </w:rPr>
        <w:t>Situación actual. barreras, problemas y cifras de acceso a la muerte médicamente asistida en Colombia</w:t>
      </w:r>
    </w:p>
    <w:p w14:paraId="0F8F900B" w14:textId="77777777" w:rsidR="00753C54" w:rsidRDefault="00753C54">
      <w:pPr>
        <w:keepLines/>
        <w:spacing w:after="120"/>
        <w:jc w:val="both"/>
        <w:rPr>
          <w:rFonts w:ascii="Bookman Old Style" w:eastAsia="Bookman Old Style" w:hAnsi="Bookman Old Style" w:cs="Bookman Old Style"/>
        </w:rPr>
      </w:pPr>
    </w:p>
    <w:p w14:paraId="1195B92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De acuerdo con información provista por el Ministerio de Salud y Protección Social desde el 2015 y a corte del 31 de diciembre de 2023, se habían realiza</w:t>
      </w:r>
      <w:r>
        <w:rPr>
          <w:rFonts w:ascii="Bookman Old Style" w:eastAsia="Bookman Old Style" w:hAnsi="Bookman Old Style" w:cs="Bookman Old Style"/>
        </w:rPr>
        <w:t xml:space="preserve">do y reportado en Colombia 421 procedimientos de muerte médicamente asistida de los cuales solo 1 caso corresponde a un menor de edad. </w:t>
      </w:r>
    </w:p>
    <w:p w14:paraId="37EC1D9A"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Se puede considerar que existe un subregistro toda vez que solo se registran las solicitudes que culminan con la realización del procedimiento de muerte médicamente asistida. Por ende, queda claro que el Ministerio de Salud y Protección Social no lleva rec</w:t>
      </w:r>
      <w:r>
        <w:rPr>
          <w:rFonts w:ascii="Bookman Old Style" w:eastAsia="Bookman Old Style" w:hAnsi="Bookman Old Style" w:cs="Bookman Old Style"/>
        </w:rPr>
        <w:t xml:space="preserve">uento de las solicitudes que por voluntad del paciente o por barreras de acceso no alcanzan a garantizar el derecho a morir dignamente. </w:t>
      </w:r>
    </w:p>
    <w:p w14:paraId="78386506"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La única información disponible respecto del número de peticiones, también provista por el propio Ministerio, con respa</w:t>
      </w:r>
      <w:r>
        <w:rPr>
          <w:rFonts w:ascii="Bookman Old Style" w:eastAsia="Bookman Old Style" w:hAnsi="Bookman Old Style" w:cs="Bookman Old Style"/>
        </w:rPr>
        <w:t>ldo de los Comités Interdisciplinarios encargados de verificar el cumplimiento de los requisitos para el acceso a servicios de muerte digna, sugiere que, en instituciones de cuarto nivel, se realizan en promedio seis (6) de cada quince (15) solicitudes. Es</w:t>
      </w:r>
      <w:r>
        <w:rPr>
          <w:rFonts w:ascii="Bookman Old Style" w:eastAsia="Bookman Old Style" w:hAnsi="Bookman Old Style" w:cs="Bookman Old Style"/>
        </w:rPr>
        <w:t xml:space="preserve">to corresponde a cerca del 40% del total de solicitudes.  </w:t>
      </w:r>
    </w:p>
    <w:p w14:paraId="26888D58"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El año en que más procedimientos se realizó fue el 2019, seguido del 2018. La inmensa mayoría de los procedimientos que se habían realizado a corte de marzo de 2020 respondieron a pacientes de cánc</w:t>
      </w:r>
      <w:r>
        <w:rPr>
          <w:rFonts w:ascii="Bookman Old Style" w:eastAsia="Bookman Old Style" w:hAnsi="Bookman Old Style" w:cs="Bookman Old Style"/>
        </w:rPr>
        <w:t xml:space="preserve">er (82 de los 92). De acuerdo con información de la Corte Constitucional, sólo uno de esos 92 procedimientos, en 2018, se realizó empleando para ello la figura del consentimiento sustituto. </w:t>
      </w:r>
    </w:p>
    <w:p w14:paraId="5FA32DAD"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Conforme con el Protocolo para la aplicación del procedimiento de</w:t>
      </w:r>
      <w:r>
        <w:rPr>
          <w:rFonts w:ascii="Bookman Old Style" w:eastAsia="Bookman Old Style" w:hAnsi="Bookman Old Style" w:cs="Bookman Old Style"/>
        </w:rPr>
        <w:t xml:space="preserve"> eutanasia del Ministerio de Salud y Protección Social y de la información provista por ese Ministerio, desde el 2015 la recomendación técnico-científica para que el procedimiento sea efectivo y rápido es aplicar alguno de los siguientes cinco medicamentos</w:t>
      </w:r>
      <w:r>
        <w:rPr>
          <w:rFonts w:ascii="Bookman Old Style" w:eastAsia="Bookman Old Style" w:hAnsi="Bookman Old Style" w:cs="Bookman Old Style"/>
        </w:rPr>
        <w:t xml:space="preserve">: Lidocaína sin epinefrina, Midazolam, Fentanyl, Propofol o Tiopental Sódico o Vecuronio. Esto en dosis que van respectivamente entre los 2mg/kg, 1mg/kg, 25mg/kg, 20 o 30mg/km y 1mg/kg. A su vez, el tiempo de latencia reportado para los referidos fármacos </w:t>
      </w:r>
      <w:r>
        <w:rPr>
          <w:rFonts w:ascii="Bookman Old Style" w:eastAsia="Bookman Old Style" w:hAnsi="Bookman Old Style" w:cs="Bookman Old Style"/>
        </w:rPr>
        <w:t xml:space="preserve">es respectivamente de 10, 30, 30-45, 30-45, 30-45 o 90 segundos. </w:t>
      </w:r>
    </w:p>
    <w:p w14:paraId="121C3558"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 su turno, la Superintendencia de Salud, en la intervención que realizó ante la Corte Constitucional en el proceso que dio lugar a la sentencia C-233 de 2021, reportó que había recibido 38 </w:t>
      </w:r>
      <w:r>
        <w:rPr>
          <w:rFonts w:ascii="Bookman Old Style" w:eastAsia="Bookman Old Style" w:hAnsi="Bookman Old Style" w:cs="Bookman Old Style"/>
        </w:rPr>
        <w:t>quejas, reclamos o solicitudes relacionadas con la aplicación de diferentes mecanismos para acceder a la muerte digna. De acuerdo con la Superintendencia son siete los asuntos centrales sobre los que versan esas peticiones, quejas y sugerencias, a saber: (</w:t>
      </w:r>
      <w:r>
        <w:rPr>
          <w:rFonts w:ascii="Bookman Old Style" w:eastAsia="Bookman Old Style" w:hAnsi="Bookman Old Style" w:cs="Bookman Old Style"/>
        </w:rPr>
        <w:t>i) la demora para la autorización de los procedimientos; (ii) la falta de oportunidad para la asignación especializada; (iii) la tardanza en la autorización de los procedimientos y medicamentos no incluidos en los planes básicos de salud; (iv) las quejas o</w:t>
      </w:r>
      <w:r>
        <w:rPr>
          <w:rFonts w:ascii="Bookman Old Style" w:eastAsia="Bookman Old Style" w:hAnsi="Bookman Old Style" w:cs="Bookman Old Style"/>
        </w:rPr>
        <w:t>riginadas en el seguimiento a derechos de petición; (v) la no aplicación de normas, guías o protocolos de atención; (vi) la demora o ausencia de autorización de cirugías o de entrega de medicamentos excluidos de los planes básicos de salud; y (vii) la exis</w:t>
      </w:r>
      <w:r>
        <w:rPr>
          <w:rFonts w:ascii="Bookman Old Style" w:eastAsia="Bookman Old Style" w:hAnsi="Bookman Old Style" w:cs="Bookman Old Style"/>
        </w:rPr>
        <w:t>tencia de un conjunto de quejas asociadas a problemas de información sobre los servicios, los derechos, deberes y trámites para el acceso a la muerte digna.</w:t>
      </w:r>
    </w:p>
    <w:p w14:paraId="5F372F3C"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Así, las principales barreras para acceder a la muerte médicamente asistida, y por esa vía para ver</w:t>
      </w:r>
      <w:r>
        <w:rPr>
          <w:rFonts w:ascii="Bookman Old Style" w:eastAsia="Bookman Old Style" w:hAnsi="Bookman Old Style" w:cs="Bookman Old Style"/>
        </w:rPr>
        <w:t xml:space="preserve"> garantizado el derecho a la muerte digna, versan sobre dificultades para autorizar el procedimiento, la falta de información para acceder, y las demoras en la prestación del servicio.</w:t>
      </w:r>
    </w:p>
    <w:p w14:paraId="631BE876" w14:textId="77777777" w:rsidR="00753C54" w:rsidRDefault="0037651F">
      <w:pPr>
        <w:keepLines/>
        <w:spacing w:after="120"/>
        <w:jc w:val="both"/>
        <w:rPr>
          <w:rFonts w:ascii="Bookman Old Style" w:eastAsia="Bookman Old Style" w:hAnsi="Bookman Old Style" w:cs="Bookman Old Style"/>
          <w:b/>
          <w:i/>
        </w:rPr>
      </w:pPr>
      <w:r>
        <w:rPr>
          <w:rFonts w:ascii="Bookman Old Style" w:eastAsia="Bookman Old Style" w:hAnsi="Bookman Old Style" w:cs="Bookman Old Style"/>
          <w:b/>
          <w:i/>
        </w:rPr>
        <w:t>Perspectiva comparada de la regulación del derecho a morir dignamente y</w:t>
      </w:r>
      <w:r>
        <w:rPr>
          <w:rFonts w:ascii="Bookman Old Style" w:eastAsia="Bookman Old Style" w:hAnsi="Bookman Old Style" w:cs="Bookman Old Style"/>
          <w:b/>
          <w:i/>
        </w:rPr>
        <w:t xml:space="preserve"> en particular de la muerte médicamente asistida.</w:t>
      </w:r>
    </w:p>
    <w:p w14:paraId="40B1E4A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 nivel global, el derecho a morir dignamente y en particular el mecanismo de muerte médicamente asistida no ha estado exento de debate. El reconocimiento del referido derecho y de la mencionada modalidad p</w:t>
      </w:r>
      <w:r>
        <w:rPr>
          <w:rFonts w:ascii="Bookman Old Style" w:eastAsia="Bookman Old Style" w:hAnsi="Bookman Old Style" w:cs="Bookman Old Style"/>
        </w:rPr>
        <w:t xml:space="preserve">ara ejercerlo ha sido el producto de discusiones democráticas en los congresos y parlamentos, de la acción del poder judicial y de mecanismos de participación directa como los referendos. </w:t>
      </w:r>
    </w:p>
    <w:p w14:paraId="039D1F07"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Así las cosas, en el mundo este ha sido un derecho que se encuentra</w:t>
      </w:r>
      <w:r>
        <w:rPr>
          <w:rFonts w:ascii="Bookman Old Style" w:eastAsia="Bookman Old Style" w:hAnsi="Bookman Old Style" w:cs="Bookman Old Style"/>
        </w:rPr>
        <w:t xml:space="preserve"> o bien positivizado por textos legales o que ha sido desarrollado y reconocido por vía jurisprudencial. Estados como Canadá, Holanda, Bélgica, Estados Unidos y Luxemburgo fueron pioneros en alcanzar textos legales que regulan el ejercicio de la potestad d</w:t>
      </w:r>
      <w:r>
        <w:rPr>
          <w:rFonts w:ascii="Bookman Old Style" w:eastAsia="Bookman Old Style" w:hAnsi="Bookman Old Style" w:cs="Bookman Old Style"/>
        </w:rPr>
        <w:t xml:space="preserve">e poner fin a la vida con asistencia médica. </w:t>
      </w:r>
    </w:p>
    <w:p w14:paraId="3DBC12E7" w14:textId="77777777" w:rsidR="00753C54" w:rsidRDefault="0037651F">
      <w:pPr>
        <w:keepLines/>
        <w:spacing w:after="120"/>
        <w:jc w:val="both"/>
        <w:rPr>
          <w:rFonts w:ascii="Bookman Old Style" w:eastAsia="Bookman Old Style" w:hAnsi="Bookman Old Style" w:cs="Bookman Old Style"/>
          <w:i/>
        </w:rPr>
      </w:pPr>
      <w:r>
        <w:rPr>
          <w:rFonts w:ascii="Bookman Old Style" w:eastAsia="Bookman Old Style" w:hAnsi="Bookman Old Style" w:cs="Bookman Old Style"/>
        </w:rPr>
        <w:t xml:space="preserve">Autores como Marín-Olalla (2018) señalan que en todo caso la denominación legal del derecho a la muerte digna y de la muerte médicamente asistida varía en cada locación: </w:t>
      </w:r>
      <w:r>
        <w:rPr>
          <w:rFonts w:ascii="Bookman Old Style" w:eastAsia="Bookman Old Style" w:hAnsi="Bookman Old Style" w:cs="Bookman Old Style"/>
          <w:i/>
        </w:rPr>
        <w:t>“en los Países Bajos, país pionero en su</w:t>
      </w:r>
      <w:r>
        <w:rPr>
          <w:rFonts w:ascii="Bookman Old Style" w:eastAsia="Bookman Old Style" w:hAnsi="Bookman Old Style" w:cs="Bookman Old Style"/>
          <w:i/>
        </w:rPr>
        <w:t xml:space="preserve"> regulación, la ley de eutanasia (2002) se llama «de terminación de la vida» a petición propia, mientras que en Bélgica se llama «ley de eutanasia» (2002). En Oregón, el suicidio asistido se regula en la «ley de muerte con dignidad» (Death with Dignity Act</w:t>
      </w:r>
      <w:r>
        <w:rPr>
          <w:rFonts w:ascii="Bookman Old Style" w:eastAsia="Bookman Old Style" w:hAnsi="Bookman Old Style" w:cs="Bookman Old Style"/>
          <w:i/>
        </w:rPr>
        <w:t>, 1998), y en California, en la «ley de opción al final de la vida» (End of Life Option Act, 2015). En Canadá, es la «ley de ayuda médica para morir» (Medical Assistance in Dying, 2016), y en Victoria Australia) es la «ley de muerte voluntaria asistida» (V</w:t>
      </w:r>
      <w:r>
        <w:rPr>
          <w:rFonts w:ascii="Bookman Old Style" w:eastAsia="Bookman Old Style" w:hAnsi="Bookman Old Style" w:cs="Bookman Old Style"/>
          <w:i/>
        </w:rPr>
        <w:t>oluntary Assisted Dying Bill, 2017)”.</w:t>
      </w:r>
    </w:p>
    <w:p w14:paraId="732E0D12"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En la actualidad varios países entre los que figuran Alemania, Austria, Portugal, Irlanda, Francia y Chile en el caso latinoamericano detentan desarrollos jurisprudenciales y/o discuten la eventual aprobación de leyes </w:t>
      </w:r>
      <w:r>
        <w:rPr>
          <w:rFonts w:ascii="Bookman Old Style" w:eastAsia="Bookman Old Style" w:hAnsi="Bookman Old Style" w:cs="Bookman Old Style"/>
        </w:rPr>
        <w:t xml:space="preserve">que regulen la materia, lo que les permitiría sumarse a la precitada lista de Estados donde esta posibilidad ya está legalmente reconocida. </w:t>
      </w:r>
    </w:p>
    <w:p w14:paraId="48B84D9F"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 continuación, se condensa en una tabla el estado actual y la naturaleza y alcance de esos desarrollos jurispruden</w:t>
      </w:r>
      <w:r>
        <w:rPr>
          <w:rFonts w:ascii="Bookman Old Style" w:eastAsia="Bookman Old Style" w:hAnsi="Bookman Old Style" w:cs="Bookman Old Style"/>
        </w:rPr>
        <w:t>ciales o de los proyectos de ley que hacen su tránsito legislativo en los mencionados países.</w:t>
      </w:r>
    </w:p>
    <w:tbl>
      <w:tblPr>
        <w:tblStyle w:val="a"/>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0"/>
        <w:gridCol w:w="1110"/>
        <w:gridCol w:w="1635"/>
        <w:gridCol w:w="5025"/>
      </w:tblGrid>
      <w:tr w:rsidR="00753C54" w14:paraId="6E6702E1" w14:textId="77777777">
        <w:trPr>
          <w:trHeight w:val="645"/>
        </w:trPr>
        <w:tc>
          <w:tcPr>
            <w:tcW w:w="1230" w:type="dxa"/>
            <w:tcBorders>
              <w:top w:val="single" w:sz="6" w:space="0" w:color="878787"/>
              <w:left w:val="single" w:sz="6" w:space="0" w:color="878787"/>
              <w:bottom w:val="single" w:sz="6" w:space="0" w:color="878787"/>
              <w:right w:val="single" w:sz="6" w:space="0" w:color="878787"/>
            </w:tcBorders>
            <w:shd w:val="clear" w:color="auto" w:fill="FED253"/>
            <w:tcMar>
              <w:top w:w="60" w:type="dxa"/>
              <w:left w:w="60" w:type="dxa"/>
              <w:bottom w:w="60" w:type="dxa"/>
              <w:right w:w="60" w:type="dxa"/>
            </w:tcMar>
          </w:tcPr>
          <w:p w14:paraId="61869DC2"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País</w:t>
            </w:r>
          </w:p>
        </w:tc>
        <w:tc>
          <w:tcPr>
            <w:tcW w:w="1110" w:type="dxa"/>
            <w:tcBorders>
              <w:top w:val="single" w:sz="6" w:space="0" w:color="878787"/>
              <w:left w:val="single" w:sz="6" w:space="0" w:color="878787"/>
              <w:bottom w:val="single" w:sz="6" w:space="0" w:color="878787"/>
              <w:right w:val="single" w:sz="6" w:space="0" w:color="878787"/>
            </w:tcBorders>
            <w:shd w:val="clear" w:color="auto" w:fill="FED253"/>
            <w:tcMar>
              <w:top w:w="60" w:type="dxa"/>
              <w:left w:w="60" w:type="dxa"/>
              <w:bottom w:w="60" w:type="dxa"/>
              <w:right w:w="60" w:type="dxa"/>
            </w:tcMar>
          </w:tcPr>
          <w:p w14:paraId="045F02E2"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Año de la discusión</w:t>
            </w:r>
          </w:p>
        </w:tc>
        <w:tc>
          <w:tcPr>
            <w:tcW w:w="1635" w:type="dxa"/>
            <w:tcBorders>
              <w:top w:val="single" w:sz="6" w:space="0" w:color="878787"/>
              <w:left w:val="single" w:sz="6" w:space="0" w:color="878787"/>
              <w:bottom w:val="single" w:sz="6" w:space="0" w:color="878787"/>
              <w:right w:val="single" w:sz="6" w:space="0" w:color="878787"/>
            </w:tcBorders>
            <w:shd w:val="clear" w:color="auto" w:fill="FED253"/>
            <w:tcMar>
              <w:top w:w="60" w:type="dxa"/>
              <w:left w:w="60" w:type="dxa"/>
              <w:bottom w:w="60" w:type="dxa"/>
              <w:right w:w="60" w:type="dxa"/>
            </w:tcMar>
          </w:tcPr>
          <w:p w14:paraId="4BFE3EB0"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Medio</w:t>
            </w:r>
          </w:p>
        </w:tc>
        <w:tc>
          <w:tcPr>
            <w:tcW w:w="5024" w:type="dxa"/>
            <w:tcBorders>
              <w:top w:val="single" w:sz="6" w:space="0" w:color="878787"/>
              <w:left w:val="single" w:sz="6" w:space="0" w:color="878787"/>
              <w:bottom w:val="single" w:sz="6" w:space="0" w:color="878787"/>
              <w:right w:val="single" w:sz="6" w:space="0" w:color="878787"/>
            </w:tcBorders>
            <w:shd w:val="clear" w:color="auto" w:fill="FED253"/>
            <w:tcMar>
              <w:top w:w="60" w:type="dxa"/>
              <w:left w:w="60" w:type="dxa"/>
              <w:bottom w:w="60" w:type="dxa"/>
              <w:right w:w="60" w:type="dxa"/>
            </w:tcMar>
          </w:tcPr>
          <w:p w14:paraId="73B7D4AE"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Sentido y alcance del reconocimiento</w:t>
            </w:r>
          </w:p>
        </w:tc>
      </w:tr>
      <w:tr w:rsidR="00753C54" w14:paraId="2A3D417F" w14:textId="77777777">
        <w:trPr>
          <w:trHeight w:val="213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0E672B2" w14:textId="77777777" w:rsidR="00753C54" w:rsidRDefault="0037651F">
            <w:pPr>
              <w:keepLines/>
              <w:spacing w:after="120"/>
              <w:jc w:val="both"/>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Ecuador</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3CABB02"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2024</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3374F2E0"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judicial</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89654BB"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La Corte Constitucional resolvió una acción pública de inconstitucionalidad contra el delito de homicidio simple y determinó que el derecho a morir dignamente será constitucional siempre y cuando lo realice un médico cuando una persona exprese su consentim</w:t>
            </w:r>
            <w:r>
              <w:rPr>
                <w:rFonts w:ascii="Bookman Old Style" w:eastAsia="Bookman Old Style" w:hAnsi="Bookman Old Style" w:cs="Bookman Old Style"/>
                <w:sz w:val="18"/>
                <w:szCs w:val="18"/>
              </w:rPr>
              <w:t>iento inequívoco, libre e informado de acceder a un procedimiento de eutanasia activa por el padecimiento de sufrimiento intenso proveniente de una lesión necesariamente de carácter corporal, grave e irreversible o una enfermedad que sea grave e incurable.</w:t>
            </w:r>
            <w:r>
              <w:rPr>
                <w:rFonts w:ascii="Bookman Old Style" w:eastAsia="Bookman Old Style" w:hAnsi="Bookman Old Style" w:cs="Bookman Old Style"/>
                <w:sz w:val="18"/>
                <w:szCs w:val="18"/>
              </w:rPr>
              <w:t xml:space="preserve"> La Corte consideró que el supuesto planteado se relaciona con los derechos a la vida digna y al libre desarrollo de la personalidad (autonomía), por lo que, tras efectuar un examen concluye que la vida admite excepciones a su inviolabilidad cuando busca p</w:t>
            </w:r>
            <w:r>
              <w:rPr>
                <w:rFonts w:ascii="Bookman Old Style" w:eastAsia="Bookman Old Style" w:hAnsi="Bookman Old Style" w:cs="Bookman Old Style"/>
                <w:sz w:val="18"/>
                <w:szCs w:val="18"/>
              </w:rPr>
              <w:t>roteger otros derechos.</w:t>
            </w:r>
          </w:p>
        </w:tc>
      </w:tr>
      <w:tr w:rsidR="00753C54" w14:paraId="414A29A7" w14:textId="77777777">
        <w:trPr>
          <w:trHeight w:val="213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B065FC6"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Portugal</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E94D45C"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2023</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7EA389B3"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62E68A07"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Se aprobó que los mayores de 18 años de nacionalidad portuguesa o con residencia en el país podrán solicitar asistencia médica para morir si padecen una enfermedad terminal y un sufrimiento intolerable. Se autoriza la eutanasia en caso de que el suicidio m</w:t>
            </w:r>
            <w:r>
              <w:rPr>
                <w:rFonts w:ascii="Bookman Old Style" w:eastAsia="Bookman Old Style" w:hAnsi="Bookman Old Style" w:cs="Bookman Old Style"/>
                <w:sz w:val="18"/>
                <w:szCs w:val="18"/>
              </w:rPr>
              <w:t xml:space="preserve">édico sea imposible por problemas físicos del paciente. </w:t>
            </w:r>
          </w:p>
        </w:tc>
      </w:tr>
      <w:tr w:rsidR="00753C54" w14:paraId="5305BA31" w14:textId="77777777">
        <w:trPr>
          <w:trHeight w:val="213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552CAFDA"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Francia</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E632346"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2022</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C4D0F8B"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Desarrollo jurisprudencial (Actualmente cursa un proyecto de ley)</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35A1C8B"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El Tribunal Supremo reabrió la vía para desconectar a Vincent Lambert, hombre de 42 años tetrapléjico desde 2008 produc</w:t>
            </w:r>
            <w:r>
              <w:rPr>
                <w:rFonts w:ascii="Bookman Old Style" w:eastAsia="Bookman Old Style" w:hAnsi="Bookman Old Style" w:cs="Bookman Old Style"/>
                <w:sz w:val="18"/>
                <w:szCs w:val="18"/>
              </w:rPr>
              <w:t>to de un accidente. Permitir la muerte médicamente asistido o el suicidio asistido.</w:t>
            </w:r>
          </w:p>
        </w:tc>
      </w:tr>
      <w:tr w:rsidR="00753C54" w14:paraId="6F341FE8" w14:textId="77777777">
        <w:trPr>
          <w:trHeight w:val="213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DC4BE66"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Irlanda</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FC9054E"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2021</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7DDD484A" w14:textId="77777777" w:rsidR="00753C54" w:rsidRPr="00314505" w:rsidRDefault="0037651F">
            <w:pPr>
              <w:keepLines/>
              <w:spacing w:after="120"/>
              <w:jc w:val="center"/>
              <w:rPr>
                <w:rFonts w:ascii="Bookman Old Style" w:eastAsia="Bookman Old Style" w:hAnsi="Bookman Old Style" w:cs="Bookman Old Style"/>
                <w:sz w:val="18"/>
                <w:szCs w:val="18"/>
                <w:lang w:val="en-US"/>
              </w:rPr>
            </w:pPr>
            <w:r w:rsidRPr="00314505">
              <w:rPr>
                <w:rFonts w:ascii="Bookman Old Style" w:eastAsia="Bookman Old Style" w:hAnsi="Bookman Old Style" w:cs="Bookman Old Style"/>
                <w:sz w:val="18"/>
                <w:szCs w:val="18"/>
                <w:lang w:val="en-US"/>
              </w:rPr>
              <w:t>Poder legislativo.  Dying with Dignity Bill.</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D2B3F9C"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Se encuentra regulada la Muerte médicamente asistida y existe la protección contra acciones penales a los involucrados en prestar los servicios de muerte médicamente asistida. </w:t>
            </w:r>
          </w:p>
        </w:tc>
      </w:tr>
      <w:tr w:rsidR="00753C54" w14:paraId="7BB8386F" w14:textId="77777777">
        <w:trPr>
          <w:trHeight w:val="213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3DB8F820"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Nueva Zelanda</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7C13AC61"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2021</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9C8ED64" w14:textId="77777777" w:rsidR="00753C54" w:rsidRPr="00314505" w:rsidRDefault="0037651F">
            <w:pPr>
              <w:keepLines/>
              <w:spacing w:after="120"/>
              <w:jc w:val="center"/>
              <w:rPr>
                <w:rFonts w:ascii="Bookman Old Style" w:eastAsia="Bookman Old Style" w:hAnsi="Bookman Old Style" w:cs="Bookman Old Style"/>
                <w:sz w:val="18"/>
                <w:szCs w:val="18"/>
                <w:lang w:val="en-US"/>
              </w:rPr>
            </w:pPr>
            <w:r w:rsidRPr="00314505">
              <w:rPr>
                <w:rFonts w:ascii="Bookman Old Style" w:eastAsia="Bookman Old Style" w:hAnsi="Bookman Old Style" w:cs="Bookman Old Style"/>
                <w:sz w:val="18"/>
                <w:szCs w:val="18"/>
                <w:lang w:val="en-US"/>
              </w:rPr>
              <w:t>Poder legislativo. (End of choice act 2019)</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4C47DB63"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Muerte médicame</w:t>
            </w:r>
            <w:r>
              <w:rPr>
                <w:rFonts w:ascii="Bookman Old Style" w:eastAsia="Bookman Old Style" w:hAnsi="Bookman Old Style" w:cs="Bookman Old Style"/>
                <w:sz w:val="18"/>
                <w:szCs w:val="18"/>
              </w:rPr>
              <w:t xml:space="preserve">nte asistida mediante auto administración de medicamentos o administración de medicamentos por parte de un médico para causar la muerte. Protección penal para quien desarrolle el procedimiento. </w:t>
            </w:r>
          </w:p>
        </w:tc>
      </w:tr>
      <w:tr w:rsidR="00753C54" w14:paraId="2C697ADF" w14:textId="77777777">
        <w:trPr>
          <w:trHeight w:val="213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6559E180" w14:textId="77777777" w:rsidR="00753C54" w:rsidRDefault="0037651F">
            <w:pPr>
              <w:keepLines/>
              <w:spacing w:after="120"/>
              <w:jc w:val="both"/>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Alemania</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442CC9FC"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2020</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54DA443"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judicial.</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EA35E68"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El máximo tribunal alemán dete</w:t>
            </w:r>
            <w:r>
              <w:rPr>
                <w:rFonts w:ascii="Bookman Old Style" w:eastAsia="Bookman Old Style" w:hAnsi="Bookman Old Style" w:cs="Bookman Old Style"/>
                <w:sz w:val="18"/>
                <w:szCs w:val="18"/>
              </w:rPr>
              <w:t>rminó que es inconstitucional el artículo de código penal que prohibía el suicidio asistido. Reconoció que esa práctica es manifestación del derecho a una muerte autodeterminada que comprende la libertad de quitarse la vida y la libertad de buscar la asist</w:t>
            </w:r>
            <w:r>
              <w:rPr>
                <w:rFonts w:ascii="Bookman Old Style" w:eastAsia="Bookman Old Style" w:hAnsi="Bookman Old Style" w:cs="Bookman Old Style"/>
                <w:sz w:val="18"/>
                <w:szCs w:val="18"/>
              </w:rPr>
              <w:t xml:space="preserve">encia de terceros para hacerlo. </w:t>
            </w:r>
          </w:p>
        </w:tc>
      </w:tr>
      <w:tr w:rsidR="00753C54" w14:paraId="175EDDA2" w14:textId="77777777">
        <w:trPr>
          <w:trHeight w:val="246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659B949A"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Austria</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CA0BEC0"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2020</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5DC28751"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judicial. Y posterior desarrollo legislativo.</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ACE17C7"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El máximo tribunal austriaco determinó que es inconstitucional el artículo del código penal que prohibía la asistencia o ayuda al suicidio. </w:t>
            </w:r>
          </w:p>
          <w:p w14:paraId="1F72EF9B"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Reconoció que esa práctica se da en ejercicio legítimo de la libre autodeterminación y guarda relación con la vida,</w:t>
            </w:r>
            <w:r>
              <w:rPr>
                <w:rFonts w:ascii="Bookman Old Style" w:eastAsia="Bookman Old Style" w:hAnsi="Bookman Old Style" w:cs="Bookman Old Style"/>
                <w:sz w:val="18"/>
                <w:szCs w:val="18"/>
              </w:rPr>
              <w:t xml:space="preserve"> la vida privada y la igualdad. Reconoció el derecho a la muerte digna y a organizar la vida propia. </w:t>
            </w:r>
          </w:p>
        </w:tc>
      </w:tr>
      <w:tr w:rsidR="00753C54" w14:paraId="5F592757" w14:textId="77777777">
        <w:trPr>
          <w:trHeight w:val="1155"/>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D695EE7"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Suiza</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3E6A8F99"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Principios siglo XX</w:t>
            </w:r>
          </w:p>
          <w:p w14:paraId="1913A598"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(se despenalizó el suicidio)</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1C476DC"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 (Código penal)</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910AA12"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Suicidio medico asistido por motivos no egoistas. </w:t>
            </w:r>
          </w:p>
        </w:tc>
      </w:tr>
      <w:tr w:rsidR="00753C54" w14:paraId="4768968D" w14:textId="77777777">
        <w:trPr>
          <w:trHeight w:val="195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7A471449"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Luxemburgo</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3E23300"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2009</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67CB51DA"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7E1003A4"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La muerte médicamente asistida se permitió para los enfermos terminales y aquellos que padecen una enfermedad incurable o están en una situación que no tiene cura, sólo cuando hayan pedido morir reiteradamente y con el consentimiento de dos médicos y un gr</w:t>
            </w:r>
            <w:r>
              <w:rPr>
                <w:rFonts w:ascii="Bookman Old Style" w:eastAsia="Bookman Old Style" w:hAnsi="Bookman Old Style" w:cs="Bookman Old Style"/>
                <w:sz w:val="18"/>
                <w:szCs w:val="18"/>
              </w:rPr>
              <w:t>upo de expertos.</w:t>
            </w:r>
          </w:p>
        </w:tc>
      </w:tr>
      <w:tr w:rsidR="00753C54" w14:paraId="5D6336CA" w14:textId="77777777">
        <w:trPr>
          <w:trHeight w:val="252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2646F53"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Holanda</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320F7D4C"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2002</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746A4A7"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 (Ley de terminación de la vida a petición propia y suicidio asistido).</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C275E8E"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Están reguladas las siguientes modalidades de muerte digna: Eutanasia, suicidio asistido y cuidados paliativos. La persona debe manifestar su voluntad de manera fundamentada. Se permite la expresión de voluntad anticipada y esta no debe estar escrita pero </w:t>
            </w:r>
            <w:r>
              <w:rPr>
                <w:rFonts w:ascii="Bookman Old Style" w:eastAsia="Bookman Old Style" w:hAnsi="Bookman Old Style" w:cs="Bookman Old Style"/>
                <w:sz w:val="18"/>
                <w:szCs w:val="18"/>
              </w:rPr>
              <w:t xml:space="preserve">sí expresada. El médico a cargo debe consultar la segunda opinión de otro médico sobre el cumplimiento de los requisitos. </w:t>
            </w:r>
          </w:p>
        </w:tc>
      </w:tr>
      <w:tr w:rsidR="00753C54" w14:paraId="2B211BB0" w14:textId="77777777">
        <w:trPr>
          <w:trHeight w:val="3315"/>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4239CEFB"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España</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3EC646BB"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2021</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57943BB7"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 (Ley orgánica de regulación de la eutanasia)</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6CC3B5C4"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Está regulada la eutanasia y la muerte médicamente asistida en las modalidades de administración directa o administración por parte de la persona. La persona debe acceder a la información por e</w:t>
            </w:r>
            <w:r>
              <w:rPr>
                <w:rFonts w:ascii="Bookman Old Style" w:eastAsia="Bookman Old Style" w:hAnsi="Bookman Old Style" w:cs="Bookman Old Style"/>
                <w:sz w:val="18"/>
                <w:szCs w:val="18"/>
              </w:rPr>
              <w:t>scrito sobre el proceso médico y las alternativas para aliviar el dolor y solicitarlo voluntariamente. Debe manifestar su voluntad mediante consentimiento informado y quienes asisten, faciliten, la muerte médicamente asistida está legalmente protegidos par</w:t>
            </w:r>
            <w:r>
              <w:rPr>
                <w:rFonts w:ascii="Bookman Old Style" w:eastAsia="Bookman Old Style" w:hAnsi="Bookman Old Style" w:cs="Bookman Old Style"/>
                <w:sz w:val="18"/>
                <w:szCs w:val="18"/>
              </w:rPr>
              <w:t>a no enfrentarse a procesos penales ni disciplinarios.</w:t>
            </w:r>
          </w:p>
        </w:tc>
      </w:tr>
      <w:tr w:rsidR="00753C54" w14:paraId="385068AC" w14:textId="77777777">
        <w:trPr>
          <w:trHeight w:val="510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302FEF9A"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 xml:space="preserve">Estados Unidos </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3A07B76B"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1997 - 2021 (Según discusión por estado)</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551460DB"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 del estado y sentencia judicial (Montana).</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09D49B5C"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En Estados Unidos las regulaciones datan de 1997 hasta 2021 según los distintos estados en donde se han aprobado modalidades de muerte digna. Son once los estados que permiten la muerte médicamente asistida. Diez de ellos por vía legal y uno por intermedio</w:t>
            </w:r>
            <w:r>
              <w:rPr>
                <w:rFonts w:ascii="Bookman Old Style" w:eastAsia="Bookman Old Style" w:hAnsi="Bookman Old Style" w:cs="Bookman Old Style"/>
                <w:sz w:val="18"/>
                <w:szCs w:val="18"/>
              </w:rPr>
              <w:t xml:space="preserve"> de una sentencia judicial que es el caso de Montana, estado en el que también se establece protección penal al médico encargado de realizar el procedimiento de asistencia al suicidio. </w:t>
            </w:r>
          </w:p>
          <w:p w14:paraId="3C58DE2E"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Los 11 estados que permiten el suicidio asistido mediante administraci</w:t>
            </w:r>
            <w:r>
              <w:rPr>
                <w:rFonts w:ascii="Bookman Old Style" w:eastAsia="Bookman Old Style" w:hAnsi="Bookman Old Style" w:cs="Bookman Old Style"/>
                <w:sz w:val="18"/>
                <w:szCs w:val="18"/>
              </w:rPr>
              <w:t>ón de medicamentos letales y autoadministración son: California, Distrito de Columbia (Washington D.C.), Colorado, Hawái, Maine, Montana, Nueva Jersey, Nuevo México, Oregón, Vermont y Washington</w:t>
            </w:r>
          </w:p>
        </w:tc>
      </w:tr>
      <w:tr w:rsidR="00753C54" w14:paraId="081B7255" w14:textId="77777777">
        <w:trPr>
          <w:trHeight w:val="324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7FCC5FC7"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Canadá</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5E835891"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2015 - 2016</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6FE99581"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judicial (2015 - La Corte Suprema dictaminó que prohibir el suicidio asistido privaba a los canadienses de su dignidad y autonomía, y le otorgó un año al Parlamento para legislar sobre el asunto).</w:t>
            </w:r>
          </w:p>
          <w:p w14:paraId="6F19661A"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 (2016)</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3C6EF78B"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El programa de asistencia mé</w:t>
            </w:r>
            <w:r>
              <w:rPr>
                <w:rFonts w:ascii="Bookman Old Style" w:eastAsia="Bookman Old Style" w:hAnsi="Bookman Old Style" w:cs="Bookman Old Style"/>
                <w:sz w:val="18"/>
                <w:szCs w:val="18"/>
              </w:rPr>
              <w:t>dica para morir de Canadá, conocido por sus siglas 'MAID', ha estado disponible para adultos con enfermedades terminales. En 2021, se modificó la ley para incluir a las personas con afecciones físicas graves y crónicas, incluso si esa afección no represent</w:t>
            </w:r>
            <w:r>
              <w:rPr>
                <w:rFonts w:ascii="Bookman Old Style" w:eastAsia="Bookman Old Style" w:hAnsi="Bookman Old Style" w:cs="Bookman Old Style"/>
                <w:sz w:val="18"/>
                <w:szCs w:val="18"/>
              </w:rPr>
              <w:t>aba una amenaza para la vida.</w:t>
            </w:r>
          </w:p>
        </w:tc>
      </w:tr>
      <w:tr w:rsidR="00753C54" w14:paraId="5E7AFE65" w14:textId="77777777">
        <w:trPr>
          <w:trHeight w:val="2130"/>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FFDCA66"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 xml:space="preserve">Bélgica </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664A6246"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2014</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4EA9129C"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w:t>
            </w:r>
            <w:r>
              <w:rPr>
                <w:rFonts w:ascii="Bookman Old Style" w:eastAsia="Bookman Old Style" w:hAnsi="Bookman Old Style" w:cs="Bookman Old Style"/>
                <w:sz w:val="18"/>
                <w:szCs w:val="18"/>
              </w:rPr>
              <w:br/>
              <w:t>Loi relative àl'euthanasie</w:t>
            </w:r>
            <w:r>
              <w:rPr>
                <w:rFonts w:ascii="Bookman Old Style" w:eastAsia="Bookman Old Style" w:hAnsi="Bookman Old Style" w:cs="Bookman Old Style"/>
                <w:sz w:val="18"/>
                <w:szCs w:val="18"/>
              </w:rPr>
              <w:br/>
              <w:t>(Ley 28 de mayo de 2002, modificada el 28 de 2014)</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473BDC30"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Está regulada la eutanasia. El suicidio asistido no está regulado pero se practica en los mismos términos y condiciones que la eutanasia. Un médico constata los requisitos. Si considera que la muerte no será en el corto plazo debe consultar con un segundo </w:t>
            </w:r>
            <w:r>
              <w:rPr>
                <w:rFonts w:ascii="Bookman Old Style" w:eastAsia="Bookman Old Style" w:hAnsi="Bookman Old Style" w:cs="Bookman Old Style"/>
                <w:sz w:val="18"/>
                <w:szCs w:val="18"/>
              </w:rPr>
              <w:t xml:space="preserve">médico. El plazo desde la solicitud hasta la práctica es de un mes. </w:t>
            </w:r>
          </w:p>
        </w:tc>
      </w:tr>
      <w:tr w:rsidR="00753C54" w14:paraId="07552CDB" w14:textId="77777777">
        <w:trPr>
          <w:trHeight w:val="4065"/>
        </w:trPr>
        <w:tc>
          <w:tcPr>
            <w:tcW w:w="123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2F7E442E" w14:textId="77777777" w:rsidR="00753C54" w:rsidRDefault="0037651F">
            <w:pPr>
              <w:keepLines/>
              <w:spacing w:after="120"/>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 xml:space="preserve">Australia </w:t>
            </w:r>
          </w:p>
        </w:tc>
        <w:tc>
          <w:tcPr>
            <w:tcW w:w="1110"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A0A6A3C"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2017, 2019 y 2021</w:t>
            </w:r>
          </w:p>
        </w:tc>
        <w:tc>
          <w:tcPr>
            <w:tcW w:w="1635"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C9A4B41" w14:textId="77777777" w:rsidR="00753C54" w:rsidRDefault="0037651F">
            <w:pPr>
              <w:keepLines/>
              <w:spacing w:after="120"/>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Poder legislativo.</w:t>
            </w:r>
          </w:p>
          <w:p w14:paraId="6645ACB7" w14:textId="77777777" w:rsidR="00753C54" w:rsidRPr="00314505" w:rsidRDefault="0037651F">
            <w:pPr>
              <w:keepLines/>
              <w:spacing w:after="120"/>
              <w:jc w:val="center"/>
              <w:rPr>
                <w:rFonts w:ascii="Bookman Old Style" w:eastAsia="Bookman Old Style" w:hAnsi="Bookman Old Style" w:cs="Bookman Old Style"/>
                <w:sz w:val="18"/>
                <w:szCs w:val="18"/>
                <w:lang w:val="en-US"/>
              </w:rPr>
            </w:pPr>
            <w:r>
              <w:rPr>
                <w:rFonts w:ascii="Bookman Old Style" w:eastAsia="Bookman Old Style" w:hAnsi="Bookman Old Style" w:cs="Bookman Old Style"/>
                <w:sz w:val="18"/>
                <w:szCs w:val="18"/>
              </w:rPr>
              <w:t xml:space="preserve">Parlamento del Estado de Victoria, Parlamento del Estado de Western Australia,parlamento de Tasmania. </w:t>
            </w:r>
            <w:r w:rsidRPr="00314505">
              <w:rPr>
                <w:rFonts w:ascii="Bookman Old Style" w:eastAsia="Bookman Old Style" w:hAnsi="Bookman Old Style" w:cs="Bookman Old Style"/>
                <w:sz w:val="18"/>
                <w:szCs w:val="18"/>
                <w:lang w:val="en-US"/>
              </w:rPr>
              <w:t>A través de las leyes: Voluntary Assisted Dying Act y End-of-Life Choices -Voluntary Assisted Dying Act.</w:t>
            </w:r>
          </w:p>
        </w:tc>
        <w:tc>
          <w:tcPr>
            <w:tcW w:w="5024" w:type="dxa"/>
            <w:tcBorders>
              <w:top w:val="single" w:sz="6" w:space="0" w:color="878787"/>
              <w:left w:val="single" w:sz="6" w:space="0" w:color="878787"/>
              <w:bottom w:val="single" w:sz="6" w:space="0" w:color="878787"/>
              <w:right w:val="single" w:sz="6" w:space="0" w:color="878787"/>
            </w:tcBorders>
            <w:shd w:val="clear" w:color="auto" w:fill="FFFFFF"/>
            <w:tcMar>
              <w:top w:w="60" w:type="dxa"/>
              <w:left w:w="60" w:type="dxa"/>
              <w:bottom w:w="60" w:type="dxa"/>
              <w:right w:w="60" w:type="dxa"/>
            </w:tcMar>
          </w:tcPr>
          <w:p w14:paraId="19FFD9DA" w14:textId="77777777" w:rsidR="00753C54" w:rsidRDefault="0037651F">
            <w:pPr>
              <w:keepLines/>
              <w:spacing w:after="120"/>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En Australia el poder legislativo a través de sus</w:t>
            </w:r>
            <w:r>
              <w:rPr>
                <w:rFonts w:ascii="Bookman Old Style" w:eastAsia="Bookman Old Style" w:hAnsi="Bookman Old Style" w:cs="Bookman Old Style"/>
                <w:sz w:val="18"/>
                <w:szCs w:val="18"/>
              </w:rPr>
              <w:t xml:space="preserve"> parlamentos ha reglamentado la modalidad y el procedimiento de acceso para la muerte digna. Tanto en El Estado de Victoria, de Western Australia y de Tasmania: Esta reglamentado el suicidio asistido y la muerte médicamente asistida. El médico autoriza la </w:t>
            </w:r>
            <w:r>
              <w:rPr>
                <w:rFonts w:ascii="Bookman Old Style" w:eastAsia="Bookman Old Style" w:hAnsi="Bookman Old Style" w:cs="Bookman Old Style"/>
                <w:sz w:val="18"/>
                <w:szCs w:val="18"/>
              </w:rPr>
              <w:t>solicitud para administrar el medicamento o para auto administrarse. Además, el médico evalúa las capacidades de la persona, y aquellos que asistan o faciliten la muerte médicamente asistida están legalmente protegidos y no enfrentan procesos legales ni di</w:t>
            </w:r>
            <w:r>
              <w:rPr>
                <w:rFonts w:ascii="Bookman Old Style" w:eastAsia="Bookman Old Style" w:hAnsi="Bookman Old Style" w:cs="Bookman Old Style"/>
                <w:sz w:val="18"/>
                <w:szCs w:val="18"/>
              </w:rPr>
              <w:t>sciplinarios.</w:t>
            </w:r>
          </w:p>
        </w:tc>
      </w:tr>
    </w:tbl>
    <w:p w14:paraId="69A68AEC"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De lo observado es dable concluir que Chile está muy próximo a lograr que los esfuerzos legislativos en curso lleguen a convertirse en derecho positivo. Si bien Alemania y Austria ya permiten el acceso a la muerte médicamente asistida, esa potestad se encu</w:t>
      </w:r>
      <w:r>
        <w:rPr>
          <w:rFonts w:ascii="Bookman Old Style" w:eastAsia="Bookman Old Style" w:hAnsi="Bookman Old Style" w:cs="Bookman Old Style"/>
        </w:rPr>
        <w:t xml:space="preserve">entra en grado de reconocimiento jurisprudencial y carece de regulación legal en la materia. </w:t>
      </w:r>
    </w:p>
    <w:p w14:paraId="352C76DF"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De acuerdo con la BBC (2020) y La Voz (2019) en el tiempo reciente han surgido nuevos activismos que propenden por insertar este tema en el debate público en países de la región como Argentina y Perú. Curiosamente, esas iniciativas han respondido a experie</w:t>
      </w:r>
      <w:r>
        <w:rPr>
          <w:rFonts w:ascii="Bookman Old Style" w:eastAsia="Bookman Old Style" w:hAnsi="Bookman Old Style" w:cs="Bookman Old Style"/>
        </w:rPr>
        <w:t xml:space="preserve">ncias individuales de personas que en esos países encuentran en el derecho una barrera que les impide morir dignamente. </w:t>
      </w:r>
    </w:p>
    <w:p w14:paraId="05D91B8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En la actualidad, son 12 los países en los que existen normas de carácter legal que permiten el ejercicio de la muerte digna. Esos Esta</w:t>
      </w:r>
      <w:r>
        <w:rPr>
          <w:rFonts w:ascii="Bookman Old Style" w:eastAsia="Bookman Old Style" w:hAnsi="Bookman Old Style" w:cs="Bookman Old Style"/>
        </w:rPr>
        <w:t>dos son: Irlanda, Portugal,  Suiza, Nueva Zelanda, Luxemburgo, Holanda, Estados Unidos, España, Canadá, Bélgica, Chile y Australia. A ellos, como se expresó se deberían sumar Colombia, Austria, Francia y Alemania para un total de 15 países donde bien por m</w:t>
      </w:r>
      <w:r>
        <w:rPr>
          <w:rFonts w:ascii="Bookman Old Style" w:eastAsia="Bookman Old Style" w:hAnsi="Bookman Old Style" w:cs="Bookman Old Style"/>
        </w:rPr>
        <w:t>edio legal o jurisprudencial los ciudadanos gozan de esa posibilidad.</w:t>
      </w:r>
    </w:p>
    <w:p w14:paraId="7501238A" w14:textId="77777777" w:rsidR="00753C54" w:rsidRDefault="0037651F">
      <w:pPr>
        <w:keepLines/>
        <w:shd w:val="clear" w:color="auto" w:fill="FFFFFF"/>
        <w:spacing w:after="120"/>
        <w:jc w:val="both"/>
        <w:rPr>
          <w:rFonts w:ascii="Bookman Old Style" w:eastAsia="Bookman Old Style" w:hAnsi="Bookman Old Style" w:cs="Bookman Old Style"/>
          <w:b/>
        </w:rPr>
      </w:pPr>
      <w:r>
        <w:rPr>
          <w:rFonts w:ascii="Bookman Old Style" w:eastAsia="Bookman Old Style" w:hAnsi="Bookman Old Style" w:cs="Bookman Old Style"/>
        </w:rPr>
        <w:t>Conviene resaltar que en Canadá existe una regulación legal de rango nacional y otra específica para Quebec. En Australia son tres los estados que lo permiten: Western Australia, Victori</w:t>
      </w:r>
      <w:r>
        <w:rPr>
          <w:rFonts w:ascii="Bookman Old Style" w:eastAsia="Bookman Old Style" w:hAnsi="Bookman Old Style" w:cs="Bookman Old Style"/>
        </w:rPr>
        <w:t>a y Tasmania. En Estados Unidos, son once los estados que permiten la muerte médicamente asistida. Diez de ellos por vía legal y uno por intermedio de una sentencia judicial. A estos se suman diecinueve estados en los que cursan iniciativas regulatorias si</w:t>
      </w:r>
      <w:r>
        <w:rPr>
          <w:rFonts w:ascii="Bookman Old Style" w:eastAsia="Bookman Old Style" w:hAnsi="Bookman Old Style" w:cs="Bookman Old Style"/>
        </w:rPr>
        <w:t>milares.</w:t>
      </w:r>
      <w:r>
        <w:rPr>
          <w:rFonts w:ascii="Bookman Old Style" w:eastAsia="Bookman Old Style" w:hAnsi="Bookman Old Style" w:cs="Bookman Old Style"/>
          <w:b/>
        </w:rPr>
        <w:t xml:space="preserve"> </w:t>
      </w:r>
    </w:p>
    <w:p w14:paraId="47BD52C1"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Se observa que Colombia fue uno de los Estados pioneros en el mundo en el reconocimiento de la muerte digna y de la muerte médicamente asistida. En 1997, cuando la Corte Constitucional profirió la sentencia C-239 de 1997 sólo Bélgica, Holanda y E</w:t>
      </w:r>
      <w:r>
        <w:rPr>
          <w:rFonts w:ascii="Bookman Old Style" w:eastAsia="Bookman Old Style" w:hAnsi="Bookman Old Style" w:cs="Bookman Old Style"/>
        </w:rPr>
        <w:t>stados Unidos (Oregon) permitían morir de manera digna. En los últimos 25 años, sin embargo, otros ocho países han adoptado regulaciones de tipo legal para permitir el ejercicio del mismo derecho. Sin embargo, Colombia se ha estancado y permanece sumida en</w:t>
      </w:r>
      <w:r>
        <w:rPr>
          <w:rFonts w:ascii="Bookman Old Style" w:eastAsia="Bookman Old Style" w:hAnsi="Bookman Old Style" w:cs="Bookman Old Style"/>
        </w:rPr>
        <w:t xml:space="preserve"> el vacío normativo que motiva la radicación de la presente iniciativa. </w:t>
      </w:r>
    </w:p>
    <w:p w14:paraId="451C8610"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En términos sustantivos, todas las leyes existentes en el mundo adoptan el consentimiento del paciente como núcleo del derecho a morir dignamente, en sus diversas modalidades. Así, ha</w:t>
      </w:r>
      <w:r>
        <w:rPr>
          <w:rFonts w:ascii="Bookman Old Style" w:eastAsia="Bookman Old Style" w:hAnsi="Bookman Old Style" w:cs="Bookman Old Style"/>
        </w:rPr>
        <w:t>y variedad de diseños en materia de la edad mínima para acceder y la forma para manifestar la voluntad (por escrito, verbalmente, de forma sustituta, previa) pero siempre es un elemento central y un requisito sin el cual es imposible practicar el procedimi</w:t>
      </w:r>
      <w:r>
        <w:rPr>
          <w:rFonts w:ascii="Bookman Old Style" w:eastAsia="Bookman Old Style" w:hAnsi="Bookman Old Style" w:cs="Bookman Old Style"/>
        </w:rPr>
        <w:t xml:space="preserve">ento. </w:t>
      </w:r>
    </w:p>
    <w:p w14:paraId="724FE661"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 su vez, pese a que la mayoría de las regulaciones demandan que se trate de enfermedad terminal, las regulaciones más recientes tienden a reconocer mayor flexibilidad o amplitud en las condiciones médicas para acceder a la muerte médicamente asisti</w:t>
      </w:r>
      <w:r>
        <w:rPr>
          <w:rFonts w:ascii="Bookman Old Style" w:eastAsia="Bookman Old Style" w:hAnsi="Bookman Old Style" w:cs="Bookman Old Style"/>
        </w:rPr>
        <w:t>da. En esa corriente parece insertarse la Corte Constitucional colombiana al privilegiar la dignidad humana y modificar la subregla en atención a lo cual basta con padecer un sufrimiento insoportable y no se hace exigible ser paciente de enfermedad termina</w:t>
      </w:r>
      <w:r>
        <w:rPr>
          <w:rFonts w:ascii="Bookman Old Style" w:eastAsia="Bookman Old Style" w:hAnsi="Bookman Old Style" w:cs="Bookman Old Style"/>
        </w:rPr>
        <w:t xml:space="preserve">l. </w:t>
      </w:r>
    </w:p>
    <w:p w14:paraId="7E461DE2"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Llama la atención que contrario a lo que se ha desarrollado en Colombia, en múltiples Estados es dable que el paciente sea quien de manera autónoma se aplique el medicamento que le ocasiona la muerte. Pese a ello, en todos los casos es menester la auto</w:t>
      </w:r>
      <w:r>
        <w:rPr>
          <w:rFonts w:ascii="Bookman Old Style" w:eastAsia="Bookman Old Style" w:hAnsi="Bookman Old Style" w:cs="Bookman Old Style"/>
        </w:rPr>
        <w:t>rización y observancia de los requisitos por parte de un médico.</w:t>
      </w:r>
    </w:p>
    <w:p w14:paraId="62F550AC"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Otro punto en común de las regulaciones extranjeras con la comprensión jurisprudencial que se ha desarrollado del derecho a la muerte digna en Colombia y en particular de la muerte médicament</w:t>
      </w:r>
      <w:r>
        <w:rPr>
          <w:rFonts w:ascii="Bookman Old Style" w:eastAsia="Bookman Old Style" w:hAnsi="Bookman Old Style" w:cs="Bookman Old Style"/>
        </w:rPr>
        <w:t>e asistida es que se protege penalmente a los médicos encargados de practicar el procedimiento. Así, tanto en otros Estados como en el nuestro, la muerte médicamente asistida no solo demanda una regulación para su ejercicio sino modificaciones en la ley pe</w:t>
      </w:r>
      <w:r>
        <w:rPr>
          <w:rFonts w:ascii="Bookman Old Style" w:eastAsia="Bookman Old Style" w:hAnsi="Bookman Old Style" w:cs="Bookman Old Style"/>
        </w:rPr>
        <w:t xml:space="preserve">nal para salvaguardar la seguridad jurídica de los encargados de garantizar el goce efectivo al derecho de morir dignamente. </w:t>
      </w:r>
    </w:p>
    <w:p w14:paraId="7824D423"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Como medio para anticipar argumentos que aducen que la práctica de la muerte digna puede esconder prácticas eugenésicas, es llamat</w:t>
      </w:r>
      <w:r>
        <w:rPr>
          <w:rFonts w:ascii="Bookman Old Style" w:eastAsia="Bookman Old Style" w:hAnsi="Bookman Old Style" w:cs="Bookman Old Style"/>
        </w:rPr>
        <w:t>ivo que en ningún estado la discapacidad o las enfermedades mentales pueden servir como medio para acceder a los procedimientos eutanásicos. Además, es preciso destacar que en todas las regulaciones existentes se tiende a privilegiar la valoración subjetiv</w:t>
      </w:r>
      <w:r>
        <w:rPr>
          <w:rFonts w:ascii="Bookman Old Style" w:eastAsia="Bookman Old Style" w:hAnsi="Bookman Old Style" w:cs="Bookman Old Style"/>
        </w:rPr>
        <w:t>a del sufrimiento insoportable. A su vez, se establece como pilar el hecho de que es una potestad, un derecho, una práctica voluntaria y no obligatoria. Además, el consentimiento sustituto está prácticamente proscrito o al menos fuertemente restringido y c</w:t>
      </w:r>
      <w:r>
        <w:rPr>
          <w:rFonts w:ascii="Bookman Old Style" w:eastAsia="Bookman Old Style" w:hAnsi="Bookman Old Style" w:cs="Bookman Old Style"/>
        </w:rPr>
        <w:t>ondicionado en todas las latitudes.</w:t>
      </w:r>
    </w:p>
    <w:p w14:paraId="37EB3402"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Esos elementos también son compartidos por los estándares constitucionales para el ejercicio de la muerte médicamente asistida que ha fijado la Corte Constitucional. </w:t>
      </w:r>
    </w:p>
    <w:p w14:paraId="5536FCC7"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Como aporte adicional, conviene traer a colación el e</w:t>
      </w:r>
      <w:r>
        <w:rPr>
          <w:rFonts w:ascii="Bookman Old Style" w:eastAsia="Bookman Old Style" w:hAnsi="Bookman Old Style" w:cs="Bookman Old Style"/>
        </w:rPr>
        <w:t>studio de Battin, Van der Heide et al (2007), citado también por el proyecto 007 de 2021C, que concluye que los lugares en que primero se reguló la muerte médicamente asistida (Bélgica, Holanda y Estados Unidos) no presentaron incrementos en la vulneración</w:t>
      </w:r>
      <w:r>
        <w:rPr>
          <w:rFonts w:ascii="Bookman Old Style" w:eastAsia="Bookman Old Style" w:hAnsi="Bookman Old Style" w:cs="Bookman Old Style"/>
        </w:rPr>
        <w:t xml:space="preserve"> de los requisitos para acceder a la muerte digna. Tampoco se empleó para eliminar individuos pertenecientes a poblaciones históricamente discriminadas o sujetas de especial protección constitucional como las personas con discapacidad, los adultos mayores,</w:t>
      </w:r>
      <w:r>
        <w:rPr>
          <w:rFonts w:ascii="Bookman Old Style" w:eastAsia="Bookman Old Style" w:hAnsi="Bookman Old Style" w:cs="Bookman Old Style"/>
        </w:rPr>
        <w:t xml:space="preserve"> las personas con enfermedades mentales o los adultos mayores. </w:t>
      </w:r>
    </w:p>
    <w:p w14:paraId="398C4625"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Otro posible argumento en contra de regular la muerte médicamente asistida refiere que la calidad de los cuidados paliativos puede empeorar como consecuencia de la flexibilización o del increm</w:t>
      </w:r>
      <w:r>
        <w:rPr>
          <w:rFonts w:ascii="Bookman Old Style" w:eastAsia="Bookman Old Style" w:hAnsi="Bookman Old Style" w:cs="Bookman Old Style"/>
        </w:rPr>
        <w:t xml:space="preserve">ento en la facilidad de acceso a los procedimientos eutanásicos. Sin embargo, los casos de Holanda y Bélgica que regularon la muerte médicamente asistida en 2002 desmienten esa tesis. De acuerdo con Bernheim, Chambaere et al, (2014), citado también por el </w:t>
      </w:r>
      <w:r>
        <w:rPr>
          <w:rFonts w:ascii="Bookman Old Style" w:eastAsia="Bookman Old Style" w:hAnsi="Bookman Old Style" w:cs="Bookman Old Style"/>
        </w:rPr>
        <w:t>proyecto de ley 007 de 2021 Cámara, los sistemas de cuidados paliativos de estos dos países en 2005 alcanzaron los niveles de calidad de Estados como España y Reino Unido, punteros europeos en esa materia. Entre otras, señalan los autores, que ese logro se</w:t>
      </w:r>
      <w:r>
        <w:rPr>
          <w:rFonts w:ascii="Bookman Old Style" w:eastAsia="Bookman Old Style" w:hAnsi="Bookman Old Style" w:cs="Bookman Old Style"/>
        </w:rPr>
        <w:t xml:space="preserve"> debió a un compromiso político que se tradujo en medidas concretas. Por ejemplo, en Bélgica la inversión para los sistemas de cuidado paliativo aumentó en 10% luego de la aprobación de la regulación que permitió el acceso a la muerte médicamente asistida.</w:t>
      </w:r>
      <w:r>
        <w:rPr>
          <w:rFonts w:ascii="Bookman Old Style" w:eastAsia="Bookman Old Style" w:hAnsi="Bookman Old Style" w:cs="Bookman Old Style"/>
        </w:rPr>
        <w:t xml:space="preserve"> </w:t>
      </w:r>
    </w:p>
    <w:p w14:paraId="556BC9D7"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Otros textos como el de Woitha, Gerralda et al (2016), citado también por el precitado proyecto ley 007 de 2021C, concluyeron que entre los cuatro estados europeos con mejores sistemas de cuidado paliativo figuran tres que permiten desde hace al menos tr</w:t>
      </w:r>
      <w:r>
        <w:rPr>
          <w:rFonts w:ascii="Bookman Old Style" w:eastAsia="Bookman Old Style" w:hAnsi="Bookman Old Style" w:cs="Bookman Old Style"/>
        </w:rPr>
        <w:t>ece años la muerte médicamente asistida. Esos tres estados son justamente Bélgica, Holanda y Luxemburgo.</w:t>
      </w:r>
    </w:p>
    <w:p w14:paraId="232B1320"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Todo lo anterior parece indicar que contrario a lo que afirman los detractores de la muerte médicamente asistida, fortalecer los mecanismos regulatorios de esa modalidad de ejercicio de la muerte digna favorece el mejoramiento de la calidad y el fortalecim</w:t>
      </w:r>
      <w:r>
        <w:rPr>
          <w:rFonts w:ascii="Bookman Old Style" w:eastAsia="Bookman Old Style" w:hAnsi="Bookman Old Style" w:cs="Bookman Old Style"/>
        </w:rPr>
        <w:t>iento de los cuidados paliativos. Ello tiene sentido y guarda relación con la comprensión del derecho a la muerte digna en Colombia en virtud de la cual las tres modalidades de ejercicio de ese derecho son igual de importantes y lejos de ser excluyentes pu</w:t>
      </w:r>
      <w:r>
        <w:rPr>
          <w:rFonts w:ascii="Bookman Old Style" w:eastAsia="Bookman Old Style" w:hAnsi="Bookman Old Style" w:cs="Bookman Old Style"/>
        </w:rPr>
        <w:t xml:space="preserve">eden ser complementarias. </w:t>
      </w:r>
    </w:p>
    <w:p w14:paraId="46897A2E"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De lo expresado en las páginas precedentes se concluye reafirmando la necesidad urgente de corregir la omisión legislativa en la materia por intermedio de una regulación estatutaria. Morir dignamente es un derecho fundamental que</w:t>
      </w:r>
      <w:r>
        <w:rPr>
          <w:rFonts w:ascii="Bookman Old Style" w:eastAsia="Bookman Old Style" w:hAnsi="Bookman Old Style" w:cs="Bookman Old Style"/>
        </w:rPr>
        <w:t xml:space="preserve"> ha sido reconocido como tal en normas de rango constitucional. Pese a los esfuerzos de la Corte Constitucional para establecer criterios y estándares mínimos para el ejercicio de ese derecho mediante la muerte médicamente asistida, los actos administrativ</w:t>
      </w:r>
      <w:r>
        <w:rPr>
          <w:rFonts w:ascii="Bookman Old Style" w:eastAsia="Bookman Old Style" w:hAnsi="Bookman Old Style" w:cs="Bookman Old Style"/>
        </w:rPr>
        <w:t>os que ha expedido el Ministerio de Salud se quedan cortos. La histórica y reiterada inacción del Congreso amenaza el goce efectivo del derecho y supone un riesgo para la dignidad humana de las personas sujetas de especial protección como aquellas que cump</w:t>
      </w:r>
      <w:r>
        <w:rPr>
          <w:rFonts w:ascii="Bookman Old Style" w:eastAsia="Bookman Old Style" w:hAnsi="Bookman Old Style" w:cs="Bookman Old Style"/>
        </w:rPr>
        <w:t>len los requisitos para recibir la muerte médicamente asistida.</w:t>
      </w:r>
    </w:p>
    <w:p w14:paraId="23212276"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Establecer criterios normativos de carácter legal para el ejercicio de la muerte médicamente asistida no implica la renuncia a las creencias o convicciones morales propias. De ningún modo comp</w:t>
      </w:r>
      <w:r>
        <w:rPr>
          <w:rFonts w:ascii="Bookman Old Style" w:eastAsia="Bookman Old Style" w:hAnsi="Bookman Old Style" w:cs="Bookman Old Style"/>
        </w:rPr>
        <w:t>orta la imposición de la eutanasia a nadie. Al contrario, deviene en el reconocimiento máximo de la libertad no solo para permitir que cada uno actúe conforme sus principios morales y religiosos, sino para permitir que decida de acuerdo con su voluntad y p</w:t>
      </w:r>
      <w:r>
        <w:rPr>
          <w:rFonts w:ascii="Bookman Old Style" w:eastAsia="Bookman Old Style" w:hAnsi="Bookman Old Style" w:cs="Bookman Old Style"/>
        </w:rPr>
        <w:t>referencias en el último acto de la vida como lo es la muerte. La aprobación de este proyecto de ley coadyuva a materializar el proyecto constitucional de 1991 garantizando los derechos fundamentales de la población y acercando la posibilidad compartida de</w:t>
      </w:r>
      <w:r>
        <w:rPr>
          <w:rFonts w:ascii="Bookman Old Style" w:eastAsia="Bookman Old Style" w:hAnsi="Bookman Old Style" w:cs="Bookman Old Style"/>
        </w:rPr>
        <w:t xml:space="preserve"> cohabitar una sociedad más digna. </w:t>
      </w:r>
    </w:p>
    <w:p w14:paraId="4933C3FC" w14:textId="77777777" w:rsidR="00753C54" w:rsidRDefault="0037651F">
      <w:pPr>
        <w:pStyle w:val="Ttulo1"/>
        <w:numPr>
          <w:ilvl w:val="0"/>
          <w:numId w:val="7"/>
        </w:numPr>
        <w:spacing w:before="240" w:after="240"/>
        <w:jc w:val="both"/>
        <w:rPr>
          <w:rFonts w:ascii="Bookman Old Style" w:eastAsia="Bookman Old Style" w:hAnsi="Bookman Old Style" w:cs="Bookman Old Style"/>
          <w:b/>
          <w:i/>
        </w:rPr>
      </w:pPr>
      <w:bookmarkStart w:id="4" w:name="_9jwvbhzhxft" w:colFirst="0" w:colLast="0"/>
      <w:bookmarkEnd w:id="4"/>
      <w:r>
        <w:rPr>
          <w:rFonts w:ascii="Bookman Old Style" w:eastAsia="Bookman Old Style" w:hAnsi="Bookman Old Style" w:cs="Bookman Old Style"/>
          <w:b/>
          <w:i/>
          <w:sz w:val="22"/>
          <w:szCs w:val="22"/>
        </w:rPr>
        <w:t>SOBRE LA NATURALEZA DE LAS LEYES ESTATUTARIAS</w:t>
      </w:r>
    </w:p>
    <w:p w14:paraId="61F28073" w14:textId="77777777" w:rsidR="00753C54" w:rsidRDefault="00753C54">
      <w:pPr>
        <w:ind w:left="720"/>
      </w:pPr>
    </w:p>
    <w:p w14:paraId="2F3696D1"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Se considera que el presente proyecto de ley debe ser tramitado por vía de Ley Estatutaria atendiendo a lo dispuesto en los artículos 152 de la Constitución y 207 de la Ley </w:t>
      </w:r>
      <w:r>
        <w:rPr>
          <w:rFonts w:ascii="Bookman Old Style" w:eastAsia="Bookman Old Style" w:hAnsi="Bookman Old Style" w:cs="Bookman Old Style"/>
        </w:rPr>
        <w:t xml:space="preserve">5 de 1992, pues serán leyes estatutarias aquellas que regulen derechos y deberes fundamentales de las personas y establezcan procedimientos para su protección. </w:t>
      </w:r>
    </w:p>
    <w:p w14:paraId="5C449E00"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Si bien la Corte Constitucional ha precisado que no toda ley que tenga relación con algún o alg</w:t>
      </w:r>
      <w:r>
        <w:rPr>
          <w:rFonts w:ascii="Bookman Old Style" w:eastAsia="Bookman Old Style" w:hAnsi="Bookman Old Style" w:cs="Bookman Old Style"/>
        </w:rPr>
        <w:t xml:space="preserve">unos derechos fundamentales es estatutaria, lo cierto es que este proyecto de ley articula los fundamentos esenciales del derecho a morir dignamente. Ese derecho y por ende la regulación propuesta en el presente proyecto de ley dialoga con el ejercicio de </w:t>
      </w:r>
      <w:r>
        <w:rPr>
          <w:rFonts w:ascii="Bookman Old Style" w:eastAsia="Bookman Old Style" w:hAnsi="Bookman Old Style" w:cs="Bookman Old Style"/>
        </w:rPr>
        <w:t>otros derechos fundamentales como la autonomía de la voluntad, el libre desarrollo de la personalidad, la vida y la dignidad humana.</w:t>
      </w:r>
    </w:p>
    <w:p w14:paraId="4F6E4A2E"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En consecuencia, se considera que este proyecto satisface los criterios para ser estatutaria, a saber: regular elementos es</w:t>
      </w:r>
      <w:r>
        <w:rPr>
          <w:rFonts w:ascii="Bookman Old Style" w:eastAsia="Bookman Old Style" w:hAnsi="Bookman Old Style" w:cs="Bookman Old Style"/>
        </w:rPr>
        <w:t>enciales de un derecho fundamental como la muerte digna y ser medio para el goce efectivo de otros derechos fundamentales entre los que se encuentran aquellos mencionados en el párrafo anterior.</w:t>
      </w:r>
    </w:p>
    <w:p w14:paraId="55209AEE" w14:textId="77777777" w:rsidR="00753C54" w:rsidRDefault="0037651F">
      <w:pPr>
        <w:pStyle w:val="Ttulo1"/>
        <w:keepNext w:val="0"/>
        <w:numPr>
          <w:ilvl w:val="0"/>
          <w:numId w:val="7"/>
        </w:numPr>
        <w:spacing w:before="360" w:after="80"/>
        <w:jc w:val="both"/>
        <w:rPr>
          <w:rFonts w:ascii="Bookman Old Style" w:eastAsia="Bookman Old Style" w:hAnsi="Bookman Old Style" w:cs="Bookman Old Style"/>
          <w:b/>
          <w:sz w:val="22"/>
          <w:szCs w:val="22"/>
          <w:highlight w:val="white"/>
        </w:rPr>
      </w:pPr>
      <w:bookmarkStart w:id="5" w:name="_ro1qwq6i6yqf" w:colFirst="0" w:colLast="0"/>
      <w:bookmarkEnd w:id="5"/>
      <w:r>
        <w:rPr>
          <w:rFonts w:ascii="Bookman Old Style" w:eastAsia="Bookman Old Style" w:hAnsi="Bookman Old Style" w:cs="Bookman Old Style"/>
          <w:b/>
          <w:sz w:val="22"/>
          <w:szCs w:val="22"/>
          <w:highlight w:val="white"/>
        </w:rPr>
        <w:t>IMPACTO FISCAL</w:t>
      </w:r>
    </w:p>
    <w:p w14:paraId="5EE47C98" w14:textId="77777777" w:rsidR="00753C54" w:rsidRDefault="00753C54">
      <w:pPr>
        <w:ind w:left="720"/>
      </w:pPr>
    </w:p>
    <w:p w14:paraId="7E8CAEC7" w14:textId="77777777" w:rsidR="00753C54" w:rsidRDefault="0037651F">
      <w:pPr>
        <w:keepLines/>
        <w:spacing w:after="160"/>
        <w:jc w:val="both"/>
        <w:rPr>
          <w:rFonts w:ascii="Bookman Old Style" w:eastAsia="Bookman Old Style" w:hAnsi="Bookman Old Style" w:cs="Bookman Old Style"/>
        </w:rPr>
      </w:pPr>
      <w:r>
        <w:rPr>
          <w:rFonts w:ascii="Bookman Old Style" w:eastAsia="Bookman Old Style" w:hAnsi="Bookman Old Style" w:cs="Bookman Old Style"/>
        </w:rPr>
        <w:t>El artículo 7 de la Ley 819 de 2003</w:t>
      </w:r>
      <w:r>
        <w:rPr>
          <w:rFonts w:ascii="Bookman Old Style" w:eastAsia="Bookman Old Style" w:hAnsi="Bookman Old Style" w:cs="Bookman Old Style"/>
          <w:vertAlign w:val="superscript"/>
        </w:rPr>
        <w:footnoteReference w:id="1"/>
      </w:r>
      <w:r>
        <w:rPr>
          <w:rFonts w:ascii="Bookman Old Style" w:eastAsia="Bookman Old Style" w:hAnsi="Bookman Old Style" w:cs="Bookman Old Style"/>
        </w:rPr>
        <w:t xml:space="preserve"> señala que uno de los requisitos propio del trámite legislativo es que las iniciativas que comporten una orden de gasto o que concedan un beneficio tributario contengan un análisis el impacto fiscal de las normas propuestas y de su compatibilidad con el m</w:t>
      </w:r>
      <w:r>
        <w:rPr>
          <w:rFonts w:ascii="Bookman Old Style" w:eastAsia="Bookman Old Style" w:hAnsi="Bookman Old Style" w:cs="Bookman Old Style"/>
        </w:rPr>
        <w:t>arco fiscal de mediano plazo</w:t>
      </w:r>
      <w:r>
        <w:rPr>
          <w:rFonts w:ascii="Bookman Old Style" w:eastAsia="Bookman Old Style" w:hAnsi="Bookman Old Style" w:cs="Bookman Old Style"/>
          <w:vertAlign w:val="superscript"/>
        </w:rPr>
        <w:footnoteReference w:id="2"/>
      </w:r>
      <w:r>
        <w:rPr>
          <w:rFonts w:ascii="Bookman Old Style" w:eastAsia="Bookman Old Style" w:hAnsi="Bookman Old Style" w:cs="Bookman Old Style"/>
        </w:rPr>
        <w:t xml:space="preserve">. </w:t>
      </w:r>
    </w:p>
    <w:p w14:paraId="761A0725" w14:textId="77777777" w:rsidR="00753C54" w:rsidRDefault="0037651F">
      <w:pPr>
        <w:keepLines/>
        <w:spacing w:after="160"/>
        <w:jc w:val="both"/>
        <w:rPr>
          <w:rFonts w:ascii="Bookman Old Style" w:eastAsia="Bookman Old Style" w:hAnsi="Bookman Old Style" w:cs="Bookman Old Style"/>
        </w:rPr>
      </w:pPr>
      <w:r>
        <w:rPr>
          <w:rFonts w:ascii="Bookman Old Style" w:eastAsia="Bookman Old Style" w:hAnsi="Bookman Old Style" w:cs="Bookman Old Style"/>
        </w:rPr>
        <w:t>Ese requisito formal busca velar por la sostenibilidad de las finanzas públicas y garantizar la estabilidad macroeconómica. Además, opera como un mecanismo de transparencia para asegurar la implementación y aplicación efect</w:t>
      </w:r>
      <w:r>
        <w:rPr>
          <w:rFonts w:ascii="Bookman Old Style" w:eastAsia="Bookman Old Style" w:hAnsi="Bookman Old Style" w:cs="Bookman Old Style"/>
        </w:rPr>
        <w:t>iva de las leyes</w:t>
      </w:r>
      <w:r>
        <w:rPr>
          <w:rFonts w:ascii="Bookman Old Style" w:eastAsia="Bookman Old Style" w:hAnsi="Bookman Old Style" w:cs="Bookman Old Style"/>
          <w:vertAlign w:val="superscript"/>
        </w:rPr>
        <w:footnoteReference w:id="3"/>
      </w:r>
      <w:r>
        <w:rPr>
          <w:rFonts w:ascii="Bookman Old Style" w:eastAsia="Bookman Old Style" w:hAnsi="Bookman Old Style" w:cs="Bookman Old Style"/>
        </w:rPr>
        <w:t>. La Corte Constitucional en su jurisprudencia ha fijado ciertas reglas para identificar las normas que conceden beneficios tributarios y las que ordenan un gasto. Ello, para poder determinar cuándo se hace exigible el requisito contenido</w:t>
      </w:r>
      <w:r>
        <w:rPr>
          <w:rFonts w:ascii="Bookman Old Style" w:eastAsia="Bookman Old Style" w:hAnsi="Bookman Old Style" w:cs="Bookman Old Style"/>
        </w:rPr>
        <w:t xml:space="preserve"> en el artículo 7 de la Ley 819 de 2003. </w:t>
      </w:r>
    </w:p>
    <w:p w14:paraId="5F910436" w14:textId="77777777" w:rsidR="00753C54" w:rsidRDefault="0037651F">
      <w:pPr>
        <w:keepLines/>
        <w:spacing w:after="160"/>
        <w:jc w:val="both"/>
        <w:rPr>
          <w:rFonts w:ascii="Bookman Old Style" w:eastAsia="Bookman Old Style" w:hAnsi="Bookman Old Style" w:cs="Bookman Old Style"/>
        </w:rPr>
      </w:pPr>
      <w:r>
        <w:rPr>
          <w:rFonts w:ascii="Bookman Old Style" w:eastAsia="Bookman Old Style" w:hAnsi="Bookman Old Style" w:cs="Bookman Old Style"/>
        </w:rPr>
        <w:t>En consecuencia, la alta Corte ha indicado que una norma otorga un beneficio tributario cuando pone en posición de privilegio o propone un trato preferencial para una persona o una actividad sujeta a tributar respe</w:t>
      </w:r>
      <w:r>
        <w:rPr>
          <w:rFonts w:ascii="Bookman Old Style" w:eastAsia="Bookman Old Style" w:hAnsi="Bookman Old Style" w:cs="Bookman Old Style"/>
        </w:rPr>
        <w:t>cto de otras. Ello, en relación con una obligación preexistente</w:t>
      </w:r>
      <w:r>
        <w:rPr>
          <w:rFonts w:ascii="Bookman Old Style" w:eastAsia="Bookman Old Style" w:hAnsi="Bookman Old Style" w:cs="Bookman Old Style"/>
          <w:vertAlign w:val="superscript"/>
        </w:rPr>
        <w:footnoteReference w:id="4"/>
      </w:r>
      <w:r>
        <w:rPr>
          <w:rFonts w:ascii="Bookman Old Style" w:eastAsia="Bookman Old Style" w:hAnsi="Bookman Old Style" w:cs="Bookman Old Style"/>
        </w:rPr>
        <w:t>. Ese tipo de disposiciones requiere el referido análisis de impacto fiscal toda vez que su implementación conlleva la reducción de los ingresos tributarios que obtiene la nación</w:t>
      </w:r>
      <w:r>
        <w:rPr>
          <w:rFonts w:ascii="Bookman Old Style" w:eastAsia="Bookman Old Style" w:hAnsi="Bookman Old Style" w:cs="Bookman Old Style"/>
          <w:vertAlign w:val="superscript"/>
        </w:rPr>
        <w:footnoteReference w:id="5"/>
      </w:r>
      <w:r>
        <w:rPr>
          <w:rFonts w:ascii="Bookman Old Style" w:eastAsia="Bookman Old Style" w:hAnsi="Bookman Old Style" w:cs="Bookman Old Style"/>
        </w:rPr>
        <w:t>.</w:t>
      </w:r>
    </w:p>
    <w:p w14:paraId="595B6980" w14:textId="77777777" w:rsidR="00753C54" w:rsidRDefault="0037651F">
      <w:pPr>
        <w:keepLines/>
        <w:tabs>
          <w:tab w:val="left" w:pos="426"/>
        </w:tabs>
        <w:jc w:val="both"/>
        <w:rPr>
          <w:rFonts w:ascii="Bookman Old Style" w:eastAsia="Bookman Old Style" w:hAnsi="Bookman Old Style" w:cs="Bookman Old Style"/>
        </w:rPr>
      </w:pPr>
      <w:r>
        <w:rPr>
          <w:rFonts w:ascii="Bookman Old Style" w:eastAsia="Bookman Old Style" w:hAnsi="Bookman Old Style" w:cs="Bookman Old Style"/>
        </w:rPr>
        <w:t xml:space="preserve">Por otro </w:t>
      </w:r>
      <w:r>
        <w:rPr>
          <w:rFonts w:ascii="Bookman Old Style" w:eastAsia="Bookman Old Style" w:hAnsi="Bookman Old Style" w:cs="Bookman Old Style"/>
        </w:rPr>
        <w:t>lado, en el entendimiento de la Corte Constitucional, las normas que ordenan gasto son aquellas que establecen con claridad un mandato imperativo de gasto que además sea un título jurídico suficiente y obligatorio para incluir una nueva partida presupuesta</w:t>
      </w:r>
      <w:r>
        <w:rPr>
          <w:rFonts w:ascii="Bookman Old Style" w:eastAsia="Bookman Old Style" w:hAnsi="Bookman Old Style" w:cs="Bookman Old Style"/>
        </w:rPr>
        <w:t>l en la ley de presupuesto. Dentro de ese abanico de normas están las que ordenan un incremento en la remuneración de algunos servidores</w:t>
      </w:r>
      <w:r>
        <w:rPr>
          <w:rFonts w:ascii="Bookman Old Style" w:eastAsia="Bookman Old Style" w:hAnsi="Bookman Old Style" w:cs="Bookman Old Style"/>
          <w:vertAlign w:val="superscript"/>
        </w:rPr>
        <w:footnoteReference w:id="6"/>
      </w:r>
      <w:r>
        <w:rPr>
          <w:rFonts w:ascii="Bookman Old Style" w:eastAsia="Bookman Old Style" w:hAnsi="Bookman Old Style" w:cs="Bookman Old Style"/>
        </w:rPr>
        <w:t>, aquellas que crean cargos, dependencias o entidades</w:t>
      </w:r>
      <w:r>
        <w:rPr>
          <w:rFonts w:ascii="Bookman Old Style" w:eastAsia="Bookman Old Style" w:hAnsi="Bookman Old Style" w:cs="Bookman Old Style"/>
          <w:vertAlign w:val="superscript"/>
        </w:rPr>
        <w:footnoteReference w:id="7"/>
      </w:r>
      <w:r>
        <w:rPr>
          <w:rFonts w:ascii="Bookman Old Style" w:eastAsia="Bookman Old Style" w:hAnsi="Bookman Old Style" w:cs="Bookman Old Style"/>
        </w:rPr>
        <w:t>, o las que necesariamente derivan en un aumento de una partida</w:t>
      </w:r>
      <w:r>
        <w:rPr>
          <w:rFonts w:ascii="Bookman Old Style" w:eastAsia="Bookman Old Style" w:hAnsi="Bookman Old Style" w:cs="Bookman Old Style"/>
        </w:rPr>
        <w:t xml:space="preserve"> presupuestal</w:t>
      </w:r>
      <w:r>
        <w:rPr>
          <w:rFonts w:ascii="Bookman Old Style" w:eastAsia="Bookman Old Style" w:hAnsi="Bookman Old Style" w:cs="Bookman Old Style"/>
          <w:vertAlign w:val="superscript"/>
        </w:rPr>
        <w:footnoteReference w:id="8"/>
      </w:r>
      <w:r>
        <w:rPr>
          <w:rFonts w:ascii="Bookman Old Style" w:eastAsia="Bookman Old Style" w:hAnsi="Bookman Old Style" w:cs="Bookman Old Style"/>
        </w:rPr>
        <w:t xml:space="preserve">. </w:t>
      </w:r>
    </w:p>
    <w:p w14:paraId="22EB4432" w14:textId="77777777" w:rsidR="00753C54" w:rsidRDefault="00753C54">
      <w:pPr>
        <w:keepLines/>
        <w:tabs>
          <w:tab w:val="left" w:pos="426"/>
        </w:tabs>
        <w:jc w:val="both"/>
        <w:rPr>
          <w:rFonts w:ascii="Bookman Old Style" w:eastAsia="Bookman Old Style" w:hAnsi="Bookman Old Style" w:cs="Bookman Old Style"/>
        </w:rPr>
      </w:pPr>
    </w:p>
    <w:p w14:paraId="36A3ECD5" w14:textId="77777777" w:rsidR="00753C54" w:rsidRDefault="0037651F">
      <w:pPr>
        <w:keepLines/>
        <w:tabs>
          <w:tab w:val="left" w:pos="426"/>
        </w:tabs>
        <w:jc w:val="both"/>
        <w:rPr>
          <w:rFonts w:ascii="Bookman Old Style" w:eastAsia="Bookman Old Style" w:hAnsi="Bookman Old Style" w:cs="Bookman Old Style"/>
        </w:rPr>
      </w:pPr>
      <w:r>
        <w:rPr>
          <w:rFonts w:ascii="Bookman Old Style" w:eastAsia="Bookman Old Style" w:hAnsi="Bookman Old Style" w:cs="Bookman Old Style"/>
        </w:rPr>
        <w:t>En la jurisprudencia constitucional se ha advertido que existen otras normas que pueden conllevar impactos fiscales, pero que no requieren el cumplimiento del requisito formal previsto en la Ley 819 de 2003 para su aprobación. Entre ellas figuran las dispo</w:t>
      </w:r>
      <w:r>
        <w:rPr>
          <w:rFonts w:ascii="Bookman Old Style" w:eastAsia="Bookman Old Style" w:hAnsi="Bookman Old Style" w:cs="Bookman Old Style"/>
        </w:rPr>
        <w:t>siciones que (i) únicamente autorizan un gasto que puede ser o no incluido en el presupuesto conforme la voluntad del Gobierno Nacional, (ii) no determinan con claridad si ordenan o autorizan un gasto porque dejan margen para que el Gobierno defina la mane</w:t>
      </w:r>
      <w:r>
        <w:rPr>
          <w:rFonts w:ascii="Bookman Old Style" w:eastAsia="Bookman Old Style" w:hAnsi="Bookman Old Style" w:cs="Bookman Old Style"/>
        </w:rPr>
        <w:t>ra de ejecutar la disposición, (iii) simplemente habilitan la realización de arreglos presupuestales sin ordenar que se deba incurrir en un nuevo gasto o no fijan el responsable de cumplir la orden</w:t>
      </w:r>
      <w:r>
        <w:rPr>
          <w:rFonts w:ascii="Bookman Old Style" w:eastAsia="Bookman Old Style" w:hAnsi="Bookman Old Style" w:cs="Bookman Old Style"/>
          <w:vertAlign w:val="superscript"/>
        </w:rPr>
        <w:footnoteReference w:id="9"/>
      </w:r>
      <w:r>
        <w:rPr>
          <w:rFonts w:ascii="Bookman Old Style" w:eastAsia="Bookman Old Style" w:hAnsi="Bookman Old Style" w:cs="Bookman Old Style"/>
        </w:rPr>
        <w:t>, (iv) únicamente confieren competencias</w:t>
      </w:r>
      <w:r>
        <w:rPr>
          <w:rFonts w:ascii="Bookman Old Style" w:eastAsia="Bookman Old Style" w:hAnsi="Bookman Old Style" w:cs="Bookman Old Style"/>
          <w:vertAlign w:val="superscript"/>
        </w:rPr>
        <w:footnoteReference w:id="10"/>
      </w:r>
      <w:r>
        <w:rPr>
          <w:rFonts w:ascii="Bookman Old Style" w:eastAsia="Bookman Old Style" w:hAnsi="Bookman Old Style" w:cs="Bookman Old Style"/>
        </w:rPr>
        <w:t xml:space="preserve"> o (v) reproduc</w:t>
      </w:r>
      <w:r>
        <w:rPr>
          <w:rFonts w:ascii="Bookman Old Style" w:eastAsia="Bookman Old Style" w:hAnsi="Bookman Old Style" w:cs="Bookman Old Style"/>
        </w:rPr>
        <w:t>en órdenes de gasto contenidas en normas anteriores que no pueden ser contrastadas por la Corte</w:t>
      </w:r>
      <w:r>
        <w:rPr>
          <w:rFonts w:ascii="Bookman Old Style" w:eastAsia="Bookman Old Style" w:hAnsi="Bookman Old Style" w:cs="Bookman Old Style"/>
          <w:vertAlign w:val="superscript"/>
        </w:rPr>
        <w:footnoteReference w:id="11"/>
      </w:r>
      <w:r>
        <w:rPr>
          <w:rFonts w:ascii="Bookman Old Style" w:eastAsia="Bookman Old Style" w:hAnsi="Bookman Old Style" w:cs="Bookman Old Style"/>
        </w:rPr>
        <w:t>. Tampoco ordenan gasto (vi) las normas que requieren de un desarrollo normativo posterior para su implementación</w:t>
      </w:r>
      <w:r>
        <w:rPr>
          <w:rFonts w:ascii="Bookman Old Style" w:eastAsia="Bookman Old Style" w:hAnsi="Bookman Old Style" w:cs="Bookman Old Style"/>
          <w:vertAlign w:val="superscript"/>
        </w:rPr>
        <w:footnoteReference w:id="12"/>
      </w:r>
      <w:r>
        <w:rPr>
          <w:rFonts w:ascii="Bookman Old Style" w:eastAsia="Bookman Old Style" w:hAnsi="Bookman Old Style" w:cs="Bookman Old Style"/>
        </w:rPr>
        <w:t xml:space="preserve"> . </w:t>
      </w:r>
    </w:p>
    <w:p w14:paraId="49C189D6" w14:textId="77777777" w:rsidR="00753C54" w:rsidRDefault="00753C54">
      <w:pPr>
        <w:keepLines/>
        <w:tabs>
          <w:tab w:val="left" w:pos="426"/>
        </w:tabs>
        <w:jc w:val="both"/>
        <w:rPr>
          <w:rFonts w:ascii="Bookman Old Style" w:eastAsia="Bookman Old Style" w:hAnsi="Bookman Old Style" w:cs="Bookman Old Style"/>
        </w:rPr>
      </w:pPr>
    </w:p>
    <w:p w14:paraId="20D1A425" w14:textId="77777777" w:rsidR="00753C54" w:rsidRDefault="0037651F">
      <w:pPr>
        <w:keepLines/>
        <w:spacing w:after="160"/>
        <w:jc w:val="both"/>
        <w:rPr>
          <w:rFonts w:ascii="Bookman Old Style" w:eastAsia="Bookman Old Style" w:hAnsi="Bookman Old Style" w:cs="Bookman Old Style"/>
        </w:rPr>
      </w:pPr>
      <w:r>
        <w:rPr>
          <w:rFonts w:ascii="Bookman Old Style" w:eastAsia="Bookman Old Style" w:hAnsi="Bookman Old Style" w:cs="Bookman Old Style"/>
        </w:rPr>
        <w:t>Con todo, la Corte ha empleado dos crit</w:t>
      </w:r>
      <w:r>
        <w:rPr>
          <w:rFonts w:ascii="Bookman Old Style" w:eastAsia="Bookman Old Style" w:hAnsi="Bookman Old Style" w:cs="Bookman Old Style"/>
        </w:rPr>
        <w:t>erios para determinar si una norma es ordenadora de gasto. En primer lugar, el sentido literal de la norma (criterio gramatical) y en segundo lugar ha reglado que se debe observar la finalidad de la norma y su relación con otras y se debe revisar su posibi</w:t>
      </w:r>
      <w:r>
        <w:rPr>
          <w:rFonts w:ascii="Bookman Old Style" w:eastAsia="Bookman Old Style" w:hAnsi="Bookman Old Style" w:cs="Bookman Old Style"/>
        </w:rPr>
        <w:t>lidad de concreción y ejecutabilidad (criterio funcional)</w:t>
      </w:r>
      <w:r>
        <w:rPr>
          <w:rFonts w:ascii="Bookman Old Style" w:eastAsia="Bookman Old Style" w:hAnsi="Bookman Old Style" w:cs="Bookman Old Style"/>
          <w:vertAlign w:val="superscript"/>
        </w:rPr>
        <w:footnoteReference w:id="13"/>
      </w:r>
      <w:r>
        <w:rPr>
          <w:rFonts w:ascii="Bookman Old Style" w:eastAsia="Bookman Old Style" w:hAnsi="Bookman Old Style" w:cs="Bookman Old Style"/>
        </w:rPr>
        <w:t xml:space="preserve">. </w:t>
      </w:r>
    </w:p>
    <w:p w14:paraId="2592EB45" w14:textId="77777777" w:rsidR="00753C54" w:rsidRDefault="0037651F">
      <w:pPr>
        <w:keepLines/>
        <w:spacing w:before="240" w:after="240"/>
        <w:jc w:val="both"/>
        <w:rPr>
          <w:rFonts w:ascii="Bookman Old Style" w:eastAsia="Bookman Old Style" w:hAnsi="Bookman Old Style" w:cs="Bookman Old Style"/>
          <w:highlight w:val="yellow"/>
        </w:rPr>
      </w:pPr>
      <w:r>
        <w:rPr>
          <w:rFonts w:ascii="Bookman Old Style" w:eastAsia="Bookman Old Style" w:hAnsi="Bookman Old Style" w:cs="Bookman Old Style"/>
        </w:rPr>
        <w:t>Así las cosas, el presente proyecto de ley no debe agotar el requisito de análisis de impacto fiscal contenido en la Ley 819 de 2003, toda vez que se trata de una iniciativa normativa que no tie</w:t>
      </w:r>
      <w:r>
        <w:rPr>
          <w:rFonts w:ascii="Bookman Old Style" w:eastAsia="Bookman Old Style" w:hAnsi="Bookman Old Style" w:cs="Bookman Old Style"/>
        </w:rPr>
        <w:t>ne efectos fiscales directos. Lo anterior, por cuanto el proyecto de ley estatutaria tiene por objeto regular el acceso al derecho fundamental a la muerte digna en las modalidades de rechazo terapéutico, adecuación del esfuerzo terapéutico y muerte médicam</w:t>
      </w:r>
      <w:r>
        <w:rPr>
          <w:rFonts w:ascii="Bookman Old Style" w:eastAsia="Bookman Old Style" w:hAnsi="Bookman Old Style" w:cs="Bookman Old Style"/>
        </w:rPr>
        <w:t>ente asistida y garantizar la seguridad jurídica de los participantes involucrados en el procedimiento por medio del cual se aplica la muerte médicamente asistida. Esta regulación no ordena un  gasto público adicional ni crear nuevas erogaciones obligatori</w:t>
      </w:r>
      <w:r>
        <w:rPr>
          <w:rFonts w:ascii="Bookman Old Style" w:eastAsia="Bookman Old Style" w:hAnsi="Bookman Old Style" w:cs="Bookman Old Style"/>
        </w:rPr>
        <w:t xml:space="preserve">as para el Estado. Las funciones y responsabilidades asignadas a las entidades de salud se enmarcan dentro de sus competencias legales vigentes y podrán ser cumplidas mediante la redistribución y priorización de los recursos existentes. En tal sentido, el </w:t>
      </w:r>
      <w:r>
        <w:rPr>
          <w:rFonts w:ascii="Bookman Old Style" w:eastAsia="Bookman Old Style" w:hAnsi="Bookman Old Style" w:cs="Bookman Old Style"/>
        </w:rPr>
        <w:t xml:space="preserve">objeto del proyecto no modifica los gastos fiscales asociados al funcionamiento del Estado, no concede beneficios tributarios, no crea nuevas obligaciones presupuestales, ni comporta impacto fiscal estructural alguno. </w:t>
      </w:r>
    </w:p>
    <w:p w14:paraId="10588904" w14:textId="77777777" w:rsidR="00753C54" w:rsidRDefault="0037651F">
      <w:pPr>
        <w:pStyle w:val="Ttulo1"/>
        <w:numPr>
          <w:ilvl w:val="0"/>
          <w:numId w:val="7"/>
        </w:numPr>
        <w:spacing w:before="240" w:after="240"/>
        <w:jc w:val="both"/>
        <w:rPr>
          <w:rFonts w:ascii="Bookman Old Style" w:eastAsia="Bookman Old Style" w:hAnsi="Bookman Old Style" w:cs="Bookman Old Style"/>
          <w:b/>
          <w:i/>
        </w:rPr>
      </w:pPr>
      <w:bookmarkStart w:id="6" w:name="_ra82f4c3w2ei" w:colFirst="0" w:colLast="0"/>
      <w:bookmarkEnd w:id="6"/>
      <w:r>
        <w:rPr>
          <w:rFonts w:ascii="Bookman Old Style" w:eastAsia="Bookman Old Style" w:hAnsi="Bookman Old Style" w:cs="Bookman Old Style"/>
          <w:b/>
          <w:i/>
          <w:sz w:val="22"/>
          <w:szCs w:val="22"/>
        </w:rPr>
        <w:t>CONFLICTOS DE INTERESES</w:t>
      </w:r>
    </w:p>
    <w:p w14:paraId="2F8D14DA"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Estimamos que</w:t>
      </w:r>
      <w:r>
        <w:rPr>
          <w:rFonts w:ascii="Bookman Old Style" w:eastAsia="Bookman Old Style" w:hAnsi="Bookman Old Style" w:cs="Bookman Old Style"/>
        </w:rPr>
        <w:t xml:space="preserve"> eventual discusión y aprobación del presente proyecto no configura un beneficio particular, actual o directo a favor de un congresista, de su cónyuge, compañero o compañera permanente o pariente dentro del segundo grado de consanguinidad, segundo de afini</w:t>
      </w:r>
      <w:r>
        <w:rPr>
          <w:rFonts w:ascii="Bookman Old Style" w:eastAsia="Bookman Old Style" w:hAnsi="Bookman Old Style" w:cs="Bookman Old Style"/>
        </w:rPr>
        <w:t xml:space="preserve">dad o primero civil, ya que regular el acceso al derecho fundamental a la muerte digna es una acción de carácter general. </w:t>
      </w:r>
    </w:p>
    <w:p w14:paraId="5265C417"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 su vez, el reconocimiento legal de derechos consagrados en la Constitución Política, y en este caso las disposiciones relativas a l</w:t>
      </w:r>
      <w:r>
        <w:rPr>
          <w:rFonts w:ascii="Bookman Old Style" w:eastAsia="Bookman Old Style" w:hAnsi="Bookman Old Style" w:cs="Bookman Old Style"/>
        </w:rPr>
        <w:t xml:space="preserve">a protección y garantía del derecho fundamental a la muerte digna, no otorga privilegios de ninguna clase, no genera ganancias, no crea indemnizaciones económicas y no elimina obligaciones de ningún tipo. </w:t>
      </w:r>
    </w:p>
    <w:p w14:paraId="2520787B" w14:textId="77777777" w:rsidR="00753C54" w:rsidRDefault="0037651F">
      <w:pPr>
        <w:keepLines/>
        <w:spacing w:after="120"/>
        <w:jc w:val="both"/>
        <w:rPr>
          <w:rFonts w:ascii="Bookman Old Style" w:eastAsia="Bookman Old Style" w:hAnsi="Bookman Old Style" w:cs="Bookman Old Style"/>
        </w:rPr>
      </w:pPr>
      <w:r>
        <w:rPr>
          <w:rFonts w:ascii="Bookman Old Style" w:eastAsia="Bookman Old Style" w:hAnsi="Bookman Old Style" w:cs="Bookman Old Style"/>
        </w:rPr>
        <w:t>Así, es menester señalar que la descripción de los</w:t>
      </w:r>
      <w:r>
        <w:rPr>
          <w:rFonts w:ascii="Bookman Old Style" w:eastAsia="Bookman Old Style" w:hAnsi="Bookman Old Style" w:cs="Bookman Old Style"/>
        </w:rPr>
        <w:t xml:space="preserve"> posibles conflictos de interés que se puedan presentar frente al trámite o votación, conforme a lo dispuesto en el artículo 291 de la Ley 5 de 1992 modificado por la Ley 2003 de 2019, no exime al Congresista de identificar causales adicionales en las que </w:t>
      </w:r>
      <w:r>
        <w:rPr>
          <w:rFonts w:ascii="Bookman Old Style" w:eastAsia="Bookman Old Style" w:hAnsi="Bookman Old Style" w:cs="Bookman Old Style"/>
        </w:rPr>
        <w:t>pueda estar incurso.</w:t>
      </w:r>
    </w:p>
    <w:p w14:paraId="69BABD27" w14:textId="77777777" w:rsidR="00753C54" w:rsidRDefault="00753C54">
      <w:pPr>
        <w:keepLines/>
        <w:spacing w:after="120"/>
        <w:jc w:val="both"/>
        <w:rPr>
          <w:rFonts w:ascii="Bookman Old Style" w:eastAsia="Bookman Old Style" w:hAnsi="Bookman Old Style" w:cs="Bookman Old Style"/>
        </w:rPr>
      </w:pPr>
    </w:p>
    <w:p w14:paraId="3BF78365" w14:textId="77777777" w:rsidR="00753C54" w:rsidRDefault="00753C54">
      <w:pPr>
        <w:keepLines/>
        <w:spacing w:after="120"/>
        <w:jc w:val="both"/>
        <w:rPr>
          <w:rFonts w:ascii="Bookman Old Style" w:eastAsia="Bookman Old Style" w:hAnsi="Bookman Old Style" w:cs="Bookman Old Style"/>
        </w:rPr>
      </w:pPr>
    </w:p>
    <w:p w14:paraId="217887B2" w14:textId="77777777" w:rsidR="00753C54" w:rsidRDefault="00753C54">
      <w:pPr>
        <w:keepLines/>
        <w:spacing w:after="120"/>
        <w:jc w:val="both"/>
        <w:rPr>
          <w:rFonts w:ascii="Bookman Old Style" w:eastAsia="Bookman Old Style" w:hAnsi="Bookman Old Style" w:cs="Bookman Old Style"/>
        </w:rPr>
      </w:pPr>
    </w:p>
    <w:p w14:paraId="27FA6E83" w14:textId="77777777" w:rsidR="00753C54" w:rsidRDefault="0037651F">
      <w:pPr>
        <w:pStyle w:val="Ttulo1"/>
        <w:numPr>
          <w:ilvl w:val="0"/>
          <w:numId w:val="7"/>
        </w:numPr>
        <w:spacing w:before="240" w:after="240"/>
        <w:jc w:val="both"/>
        <w:rPr>
          <w:rFonts w:ascii="Bookman Old Style" w:eastAsia="Bookman Old Style" w:hAnsi="Bookman Old Style" w:cs="Bookman Old Style"/>
          <w:b/>
          <w:i/>
        </w:rPr>
      </w:pPr>
      <w:bookmarkStart w:id="7" w:name="_3i9ei03vnio0" w:colFirst="0" w:colLast="0"/>
      <w:bookmarkEnd w:id="7"/>
      <w:r>
        <w:rPr>
          <w:rFonts w:ascii="Bookman Old Style" w:eastAsia="Bookman Old Style" w:hAnsi="Bookman Old Style" w:cs="Bookman Old Style"/>
          <w:b/>
          <w:i/>
          <w:sz w:val="22"/>
          <w:szCs w:val="22"/>
        </w:rPr>
        <w:t>CONCLUSIÓN:</w:t>
      </w:r>
    </w:p>
    <w:p w14:paraId="4D6E6FEE" w14:textId="77777777" w:rsidR="00753C54" w:rsidRDefault="0037651F">
      <w:pPr>
        <w:keepLines/>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Congreso de Colombia tiene ante sí una oportunidad histórica para garantizar el respeto por la dignidad humana, fortalecer la autonomía individual y modernizar el sistema de salud bajo un enfoque de derechos. La regul</w:t>
      </w:r>
      <w:r>
        <w:rPr>
          <w:rFonts w:ascii="Bookman Old Style" w:eastAsia="Bookman Old Style" w:hAnsi="Bookman Old Style" w:cs="Bookman Old Style"/>
        </w:rPr>
        <w:t>ación de la muerte médicamente asistida como modalidad del derecho fundamental a morir dignamente permite saldar una deuda ética, jurídica y social con las personas que enfrentan sufrimientos intolerables.</w:t>
      </w:r>
    </w:p>
    <w:p w14:paraId="20C8DD39" w14:textId="77777777" w:rsidR="00753C54" w:rsidRDefault="0037651F">
      <w:pPr>
        <w:keepLines/>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Esta iniciativa representa un avance decisivo haci</w:t>
      </w:r>
      <w:r>
        <w:rPr>
          <w:rFonts w:ascii="Bookman Old Style" w:eastAsia="Bookman Old Style" w:hAnsi="Bookman Old Style" w:cs="Bookman Old Style"/>
        </w:rPr>
        <w:t>a la consolidación de un marco legal que pone en el centro la voluntad del paciente, la equidad en el acceso a los servicios de salud y el respeto por la diversidad de creencias y decisiones frente al final de la vida. Al garantizar rutas claras, acompañam</w:t>
      </w:r>
      <w:r>
        <w:rPr>
          <w:rFonts w:ascii="Bookman Old Style" w:eastAsia="Bookman Old Style" w:hAnsi="Bookman Old Style" w:cs="Bookman Old Style"/>
        </w:rPr>
        <w:t>iento profesional y mecanismos de control, se evita la arbitrariedad institucional y se promueve un trato compasivo y respetuoso con quienes desean ejercer este derecho.</w:t>
      </w:r>
    </w:p>
    <w:p w14:paraId="54DB8C6D" w14:textId="77777777" w:rsidR="00753C54" w:rsidRDefault="0037651F">
      <w:pPr>
        <w:keepLines/>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Congreso tiene la responsabilidad y la capacidad de transformar este proyecto en un</w:t>
      </w:r>
      <w:r>
        <w:rPr>
          <w:rFonts w:ascii="Bookman Old Style" w:eastAsia="Bookman Old Style" w:hAnsi="Bookman Old Style" w:cs="Bookman Old Style"/>
        </w:rPr>
        <w:t>a herramienta que reafirme los derechos fundamentales en Colombia. Es una oportunidad para construir una sociedad más justa, donde morir con dignidad no sea un privilegio, sino una garantía efectiva para todas las personas, especialmente las que más sufren</w:t>
      </w:r>
      <w:r>
        <w:rPr>
          <w:rFonts w:ascii="Bookman Old Style" w:eastAsia="Bookman Old Style" w:hAnsi="Bookman Old Style" w:cs="Bookman Old Style"/>
        </w:rPr>
        <w:t xml:space="preserve">. </w:t>
      </w:r>
    </w:p>
    <w:p w14:paraId="05A71EB2" w14:textId="77777777" w:rsidR="00753C54" w:rsidRDefault="0037651F">
      <w:pPr>
        <w:pStyle w:val="Ttulo1"/>
        <w:numPr>
          <w:ilvl w:val="0"/>
          <w:numId w:val="7"/>
        </w:numPr>
        <w:rPr>
          <w:rFonts w:ascii="Bookman Old Style" w:eastAsia="Bookman Old Style" w:hAnsi="Bookman Old Style" w:cs="Bookman Old Style"/>
          <w:b/>
        </w:rPr>
      </w:pPr>
      <w:bookmarkStart w:id="8" w:name="_mnalnl97g4ap" w:colFirst="0" w:colLast="0"/>
      <w:bookmarkEnd w:id="8"/>
      <w:r>
        <w:rPr>
          <w:rFonts w:ascii="Bookman Old Style" w:eastAsia="Bookman Old Style" w:hAnsi="Bookman Old Style" w:cs="Bookman Old Style"/>
          <w:b/>
          <w:sz w:val="22"/>
          <w:szCs w:val="22"/>
        </w:rPr>
        <w:t xml:space="preserve"> PLIEGO DE MODIFICACIONES</w:t>
      </w:r>
    </w:p>
    <w:p w14:paraId="7751581F" w14:textId="77777777" w:rsidR="00753C54" w:rsidRDefault="0037651F">
      <w:pPr>
        <w:keepLines/>
        <w:spacing w:before="240" w:after="24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El proyecto mantiene el mismo articulado que fue presentado a la Secretaría de la Cámara de Representantes y en esta ponencia no se le hace ninguna modificación. </w:t>
      </w:r>
    </w:p>
    <w:p w14:paraId="06AE85B7" w14:textId="77777777" w:rsidR="00753C54" w:rsidRDefault="00753C54">
      <w:pPr>
        <w:pStyle w:val="Ttulo1"/>
        <w:spacing w:before="240" w:after="240"/>
        <w:ind w:left="720"/>
        <w:jc w:val="both"/>
        <w:rPr>
          <w:rFonts w:ascii="Bookman Old Style" w:eastAsia="Bookman Old Style" w:hAnsi="Bookman Old Style" w:cs="Bookman Old Style"/>
          <w:b/>
          <w:sz w:val="22"/>
          <w:szCs w:val="22"/>
          <w:highlight w:val="white"/>
        </w:rPr>
      </w:pPr>
      <w:bookmarkStart w:id="9" w:name="_8qdcpi65us3i" w:colFirst="0" w:colLast="0"/>
      <w:bookmarkEnd w:id="9"/>
    </w:p>
    <w:p w14:paraId="704C790C" w14:textId="77777777" w:rsidR="00753C54" w:rsidRDefault="0037651F">
      <w:pPr>
        <w:pStyle w:val="Ttulo1"/>
        <w:numPr>
          <w:ilvl w:val="0"/>
          <w:numId w:val="7"/>
        </w:numPr>
        <w:spacing w:before="240" w:after="240"/>
        <w:jc w:val="both"/>
        <w:rPr>
          <w:rFonts w:ascii="Bookman Old Style" w:eastAsia="Bookman Old Style" w:hAnsi="Bookman Old Style" w:cs="Bookman Old Style"/>
          <w:b/>
          <w:sz w:val="22"/>
          <w:szCs w:val="22"/>
          <w:highlight w:val="white"/>
        </w:rPr>
      </w:pPr>
      <w:bookmarkStart w:id="10" w:name="_mrorube693i6" w:colFirst="0" w:colLast="0"/>
      <w:bookmarkEnd w:id="10"/>
      <w:r>
        <w:rPr>
          <w:rFonts w:ascii="Bookman Old Style" w:eastAsia="Bookman Old Style" w:hAnsi="Bookman Old Style" w:cs="Bookman Old Style"/>
          <w:b/>
          <w:sz w:val="22"/>
          <w:szCs w:val="22"/>
          <w:highlight w:val="white"/>
        </w:rPr>
        <w:t>PROPOSICIÓN</w:t>
      </w:r>
    </w:p>
    <w:p w14:paraId="40CCAAB5" w14:textId="77777777" w:rsidR="00753C54" w:rsidRDefault="0037651F">
      <w:pPr>
        <w:keepLines/>
        <w:spacing w:before="240" w:after="24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Con fundamento en las anteriores consideraciones, presento ponencia positiva sin modificaciones para primer debate, y solicito a las/los Honorables Representantes que integran la Comisión Primera de la Cámara de Representantes, dar primer debate </w:t>
      </w:r>
      <w:r>
        <w:rPr>
          <w:rFonts w:ascii="Bookman Old Style" w:eastAsia="Bookman Old Style" w:hAnsi="Bookman Old Style" w:cs="Bookman Old Style"/>
          <w:b/>
        </w:rPr>
        <w:t>AL PROYECT</w:t>
      </w:r>
      <w:r>
        <w:rPr>
          <w:rFonts w:ascii="Bookman Old Style" w:eastAsia="Bookman Old Style" w:hAnsi="Bookman Old Style" w:cs="Bookman Old Style"/>
          <w:b/>
        </w:rPr>
        <w:t xml:space="preserve">O DE LEY ESTATUTARIA No. 006 de 2025 Cámara </w:t>
      </w: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r>
        <w:rPr>
          <w:rFonts w:ascii="Bookman Old Style" w:eastAsia="Bookman Old Style" w:hAnsi="Bookman Old Style" w:cs="Bookman Old Style"/>
          <w:highlight w:val="white"/>
        </w:rPr>
        <w:t>, conforme al texto propuesto.</w:t>
      </w:r>
    </w:p>
    <w:p w14:paraId="06BDCA95" w14:textId="77777777" w:rsidR="00753C54" w:rsidRDefault="0037651F">
      <w:pPr>
        <w:spacing w:before="240" w:after="24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w:t>
      </w:r>
    </w:p>
    <w:p w14:paraId="3A116E07" w14:textId="77777777" w:rsidR="00753C54" w:rsidRDefault="00753C54">
      <w:pPr>
        <w:spacing w:before="240" w:after="240"/>
        <w:jc w:val="both"/>
        <w:rPr>
          <w:rFonts w:ascii="Bookman Old Style" w:eastAsia="Bookman Old Style" w:hAnsi="Bookman Old Style" w:cs="Bookman Old Style"/>
          <w:highlight w:val="white"/>
        </w:rPr>
      </w:pPr>
    </w:p>
    <w:p w14:paraId="49B6C95A" w14:textId="77777777" w:rsidR="00753C54" w:rsidRDefault="00753C54">
      <w:pPr>
        <w:spacing w:before="240" w:after="240"/>
        <w:jc w:val="both"/>
        <w:rPr>
          <w:rFonts w:ascii="Bookman Old Style" w:eastAsia="Bookman Old Style" w:hAnsi="Bookman Old Style" w:cs="Bookman Old Style"/>
          <w:highlight w:val="white"/>
        </w:rPr>
      </w:pPr>
    </w:p>
    <w:p w14:paraId="04574E20" w14:textId="77777777" w:rsidR="00753C54" w:rsidRDefault="00753C54">
      <w:pPr>
        <w:spacing w:before="240" w:after="240"/>
        <w:jc w:val="both"/>
        <w:rPr>
          <w:rFonts w:ascii="Bookman Old Style" w:eastAsia="Bookman Old Style" w:hAnsi="Bookman Old Style" w:cs="Bookman Old Style"/>
          <w:highlight w:val="white"/>
        </w:rPr>
      </w:pPr>
    </w:p>
    <w:p w14:paraId="245CDF98" w14:textId="77777777" w:rsidR="00753C54" w:rsidRDefault="0037651F">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Cordialmente</w:t>
      </w:r>
      <w:r>
        <w:rPr>
          <w:rFonts w:ascii="Bookman Old Style" w:eastAsia="Bookman Old Style" w:hAnsi="Bookman Old Style" w:cs="Bookman Old Style"/>
        </w:rPr>
        <w:t>,</w:t>
      </w:r>
    </w:p>
    <w:p w14:paraId="19FA8604" w14:textId="77777777" w:rsidR="00753C54" w:rsidRDefault="0037651F">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3AF3F8FB" w14:textId="77777777" w:rsidR="00753C54" w:rsidRDefault="00753C54">
      <w:pPr>
        <w:spacing w:before="240" w:after="240"/>
        <w:jc w:val="both"/>
        <w:rPr>
          <w:rFonts w:ascii="Bookman Old Style" w:eastAsia="Bookman Old Style" w:hAnsi="Bookman Old Style" w:cs="Bookman Old Style"/>
        </w:rPr>
      </w:pPr>
    </w:p>
    <w:p w14:paraId="3CA3917F" w14:textId="77777777" w:rsidR="00753C54" w:rsidRDefault="0037651F">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6A118695" w14:textId="77777777" w:rsidR="00753C54" w:rsidRDefault="0037651F">
      <w:pPr>
        <w:jc w:val="center"/>
        <w:rPr>
          <w:rFonts w:ascii="Bookman Old Style" w:eastAsia="Bookman Old Style" w:hAnsi="Bookman Old Style" w:cs="Bookman Old Style"/>
          <w:b/>
        </w:rPr>
      </w:pPr>
      <w:r>
        <w:rPr>
          <w:rFonts w:ascii="Bookman Old Style" w:eastAsia="Bookman Old Style" w:hAnsi="Bookman Old Style" w:cs="Bookman Old Style"/>
          <w:b/>
        </w:rPr>
        <w:t>JUAN CARLOS LOZADA VARGAS</w:t>
      </w:r>
    </w:p>
    <w:p w14:paraId="3D64ECFA" w14:textId="77777777" w:rsidR="00753C54" w:rsidRDefault="0037651F">
      <w:pPr>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Bogotá</w:t>
      </w:r>
    </w:p>
    <w:p w14:paraId="63E40D68" w14:textId="77777777" w:rsidR="00753C54" w:rsidRDefault="0037651F">
      <w:pPr>
        <w:jc w:val="center"/>
        <w:rPr>
          <w:rFonts w:ascii="Bookman Old Style" w:eastAsia="Bookman Old Style" w:hAnsi="Bookman Old Style" w:cs="Bookman Old Style"/>
        </w:rPr>
      </w:pPr>
      <w:r>
        <w:rPr>
          <w:rFonts w:ascii="Bookman Old Style" w:eastAsia="Bookman Old Style" w:hAnsi="Bookman Old Style" w:cs="Bookman Old Style"/>
        </w:rPr>
        <w:t>Partido Liberal Colombiano</w:t>
      </w:r>
    </w:p>
    <w:p w14:paraId="3EE33FC6" w14:textId="77777777" w:rsidR="00753C54" w:rsidRDefault="0037651F">
      <w:pPr>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 </w:t>
      </w:r>
    </w:p>
    <w:p w14:paraId="2F126579" w14:textId="77777777" w:rsidR="00753C54" w:rsidRDefault="00753C54">
      <w:pPr>
        <w:jc w:val="both"/>
        <w:rPr>
          <w:rFonts w:ascii="Bookman Old Style" w:eastAsia="Bookman Old Style" w:hAnsi="Bookman Old Style" w:cs="Bookman Old Style"/>
          <w:highlight w:val="white"/>
        </w:rPr>
      </w:pPr>
    </w:p>
    <w:p w14:paraId="6FCBA4ED" w14:textId="77777777" w:rsidR="00753C54" w:rsidRDefault="00753C54">
      <w:pPr>
        <w:jc w:val="both"/>
        <w:rPr>
          <w:rFonts w:ascii="Bookman Old Style" w:eastAsia="Bookman Old Style" w:hAnsi="Bookman Old Style" w:cs="Bookman Old Style"/>
          <w:highlight w:val="white"/>
        </w:rPr>
      </w:pPr>
    </w:p>
    <w:p w14:paraId="72830D5C" w14:textId="77777777" w:rsidR="00753C54" w:rsidRDefault="00753C54">
      <w:pPr>
        <w:jc w:val="both"/>
        <w:rPr>
          <w:rFonts w:ascii="Bookman Old Style" w:eastAsia="Bookman Old Style" w:hAnsi="Bookman Old Style" w:cs="Bookman Old Style"/>
          <w:highlight w:val="white"/>
        </w:rPr>
      </w:pPr>
    </w:p>
    <w:p w14:paraId="28A4669A" w14:textId="77777777" w:rsidR="00753C54" w:rsidRDefault="00753C54">
      <w:pPr>
        <w:jc w:val="both"/>
        <w:rPr>
          <w:rFonts w:ascii="Bookman Old Style" w:eastAsia="Bookman Old Style" w:hAnsi="Bookman Old Style" w:cs="Bookman Old Style"/>
          <w:highlight w:val="white"/>
        </w:rPr>
      </w:pPr>
    </w:p>
    <w:p w14:paraId="4600F63D" w14:textId="77777777" w:rsidR="00753C54" w:rsidRDefault="00753C54">
      <w:pPr>
        <w:jc w:val="both"/>
        <w:rPr>
          <w:rFonts w:ascii="Bookman Old Style" w:eastAsia="Bookman Old Style" w:hAnsi="Bookman Old Style" w:cs="Bookman Old Style"/>
          <w:highlight w:val="white"/>
        </w:rPr>
      </w:pPr>
    </w:p>
    <w:p w14:paraId="2DF36943" w14:textId="77777777" w:rsidR="00753C54" w:rsidRDefault="00753C54">
      <w:pPr>
        <w:jc w:val="both"/>
        <w:rPr>
          <w:rFonts w:ascii="Bookman Old Style" w:eastAsia="Bookman Old Style" w:hAnsi="Bookman Old Style" w:cs="Bookman Old Style"/>
          <w:highlight w:val="white"/>
        </w:rPr>
      </w:pPr>
    </w:p>
    <w:p w14:paraId="6E1A06C7" w14:textId="77777777" w:rsidR="00753C54" w:rsidRDefault="00753C54">
      <w:pPr>
        <w:jc w:val="both"/>
        <w:rPr>
          <w:rFonts w:ascii="Bookman Old Style" w:eastAsia="Bookman Old Style" w:hAnsi="Bookman Old Style" w:cs="Bookman Old Style"/>
          <w:highlight w:val="white"/>
        </w:rPr>
      </w:pPr>
    </w:p>
    <w:p w14:paraId="7782FF85" w14:textId="77777777" w:rsidR="00753C54" w:rsidRDefault="00753C54">
      <w:pPr>
        <w:rPr>
          <w:rFonts w:ascii="Bookman Old Style" w:eastAsia="Bookman Old Style" w:hAnsi="Bookman Old Style" w:cs="Bookman Old Style"/>
        </w:rPr>
      </w:pPr>
    </w:p>
    <w:p w14:paraId="77917BA3" w14:textId="77777777" w:rsidR="00753C54" w:rsidRDefault="00753C54">
      <w:pPr>
        <w:rPr>
          <w:rFonts w:ascii="Bookman Old Style" w:eastAsia="Bookman Old Style" w:hAnsi="Bookman Old Style" w:cs="Bookman Old Style"/>
        </w:rPr>
      </w:pPr>
    </w:p>
    <w:p w14:paraId="234112D4" w14:textId="77777777" w:rsidR="00753C54" w:rsidRDefault="00753C54">
      <w:pPr>
        <w:rPr>
          <w:rFonts w:ascii="Bookman Old Style" w:eastAsia="Bookman Old Style" w:hAnsi="Bookman Old Style" w:cs="Bookman Old Style"/>
        </w:rPr>
      </w:pPr>
    </w:p>
    <w:p w14:paraId="127C172D" w14:textId="77777777" w:rsidR="00753C54" w:rsidRDefault="0037651F">
      <w:pPr>
        <w:pStyle w:val="Ttulo1"/>
        <w:spacing w:before="240" w:after="240"/>
        <w:jc w:val="both"/>
        <w:rPr>
          <w:rFonts w:ascii="Bookman Old Style" w:eastAsia="Bookman Old Style" w:hAnsi="Bookman Old Style" w:cs="Bookman Old Style"/>
          <w:sz w:val="22"/>
          <w:szCs w:val="22"/>
        </w:rPr>
      </w:pPr>
      <w:bookmarkStart w:id="11" w:name="_o0pef2hs4pic" w:colFirst="0" w:colLast="0"/>
      <w:bookmarkEnd w:id="11"/>
      <w:r>
        <w:br w:type="page"/>
      </w:r>
    </w:p>
    <w:p w14:paraId="3D91C9C0" w14:textId="77777777" w:rsidR="00753C54" w:rsidRDefault="0037651F">
      <w:pPr>
        <w:pStyle w:val="Ttulo1"/>
        <w:spacing w:before="240" w:after="240"/>
        <w:jc w:val="both"/>
        <w:rPr>
          <w:rFonts w:ascii="Bookman Old Style" w:eastAsia="Bookman Old Style" w:hAnsi="Bookman Old Style" w:cs="Bookman Old Style"/>
          <w:sz w:val="22"/>
          <w:szCs w:val="22"/>
        </w:rPr>
      </w:pPr>
      <w:bookmarkStart w:id="12" w:name="_kikuuxoj3maa" w:colFirst="0" w:colLast="0"/>
      <w:bookmarkEnd w:id="12"/>
      <w:r>
        <w:rPr>
          <w:rFonts w:ascii="Bookman Old Style" w:eastAsia="Bookman Old Style" w:hAnsi="Bookman Old Style" w:cs="Bookman Old Style"/>
          <w:sz w:val="22"/>
          <w:szCs w:val="22"/>
        </w:rPr>
        <w:t>10.  TEXTO PROPUESTO PARA PRIMER DEBATE</w:t>
      </w:r>
      <w:r>
        <w:rPr>
          <w:rFonts w:ascii="Bookman Old Style" w:eastAsia="Bookman Old Style" w:hAnsi="Bookman Old Style" w:cs="Bookman Old Style"/>
          <w:b/>
          <w:sz w:val="22"/>
          <w:szCs w:val="22"/>
        </w:rPr>
        <w:t xml:space="preserve"> AL PROYECTO DE LEY ESTATUTARIA No. 006 de 2025 Cámara </w:t>
      </w:r>
      <w:r>
        <w:rPr>
          <w:rFonts w:ascii="Bookman Old Style" w:eastAsia="Bookman Old Style" w:hAnsi="Bookman Old Style" w:cs="Bookman Old Style"/>
          <w:i/>
          <w:sz w:val="22"/>
          <w:szCs w:val="22"/>
        </w:rPr>
        <w:t>"Por medio de la cual se regula el acceso al derecho fundamental a la muerte digna bajo la modalidad de muerte médicamente asistida y se dictan otras disposiciones ".</w:t>
      </w:r>
    </w:p>
    <w:p w14:paraId="1CF5B1A1" w14:textId="77777777" w:rsidR="00753C54" w:rsidRDefault="0037651F">
      <w:pPr>
        <w:spacing w:before="240" w:after="240"/>
        <w:jc w:val="center"/>
        <w:rPr>
          <w:rFonts w:ascii="Bookman Old Style" w:eastAsia="Bookman Old Style" w:hAnsi="Bookman Old Style" w:cs="Bookman Old Style"/>
          <w:b/>
        </w:rPr>
      </w:pPr>
      <w:r>
        <w:rPr>
          <w:rFonts w:ascii="Bookman Old Style" w:eastAsia="Bookman Old Style" w:hAnsi="Bookman Old Style" w:cs="Bookman Old Style"/>
          <w:i/>
        </w:rPr>
        <w:t xml:space="preserve"> </w:t>
      </w:r>
      <w:r>
        <w:rPr>
          <w:rFonts w:ascii="Bookman Old Style" w:eastAsia="Bookman Old Style" w:hAnsi="Bookman Old Style" w:cs="Bookman Old Style"/>
          <w:b/>
        </w:rPr>
        <w:t xml:space="preserve">EL CONGRESO DE COLOMBIA </w:t>
      </w:r>
    </w:p>
    <w:p w14:paraId="18AC3007" w14:textId="77777777" w:rsidR="00753C54" w:rsidRDefault="0037651F">
      <w:pPr>
        <w:spacing w:before="240" w:after="240"/>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20BB3B69" w14:textId="77777777" w:rsidR="00753C54" w:rsidRDefault="0037651F">
      <w:pPr>
        <w:pStyle w:val="Ttulo1"/>
        <w:spacing w:before="0"/>
        <w:jc w:val="both"/>
        <w:rPr>
          <w:rFonts w:ascii="Bookman Old Style" w:eastAsia="Bookman Old Style" w:hAnsi="Bookman Old Style" w:cs="Bookman Old Style"/>
          <w:b/>
          <w:i/>
          <w:sz w:val="22"/>
          <w:szCs w:val="22"/>
        </w:rPr>
      </w:pPr>
      <w:bookmarkStart w:id="13" w:name="_qjmx52dckqzg" w:colFirst="0" w:colLast="0"/>
      <w:bookmarkEnd w:id="13"/>
      <w:r>
        <w:rPr>
          <w:rFonts w:ascii="Bookman Old Style" w:eastAsia="Bookman Old Style" w:hAnsi="Bookman Old Style" w:cs="Bookman Old Style"/>
          <w:b/>
          <w:i/>
          <w:sz w:val="22"/>
          <w:szCs w:val="22"/>
        </w:rPr>
        <w:t>“POR MEDIO DE LA CUAL SE REGULA EL ACCESO AL DERECHO FUNDAMENTAL A LA MUERTE DIGNA BAJO LA MODALIDAD DE MUERTE MÉDICAMENTE ASISTIDA Y SE DICTAN OTRAS DISPOSICIONES”</w:t>
      </w:r>
    </w:p>
    <w:p w14:paraId="49E2EDD5" w14:textId="77777777" w:rsidR="00753C54" w:rsidRDefault="0037651F">
      <w:pPr>
        <w:jc w:val="center"/>
        <w:rPr>
          <w:rFonts w:ascii="Bookman Old Style" w:eastAsia="Bookman Old Style" w:hAnsi="Bookman Old Style" w:cs="Bookman Old Style"/>
          <w:b/>
        </w:rPr>
      </w:pPr>
      <w:r>
        <w:rPr>
          <w:rFonts w:ascii="Bookman Old Style" w:eastAsia="Bookman Old Style" w:hAnsi="Bookman Old Style" w:cs="Bookman Old Style"/>
          <w:b/>
        </w:rPr>
        <w:t>EL CONGRESO DE COLOMBIA</w:t>
      </w:r>
    </w:p>
    <w:p w14:paraId="21CAD12F" w14:textId="77777777" w:rsidR="00753C54" w:rsidRDefault="0037651F">
      <w:pPr>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7CC7B284" w14:textId="77777777" w:rsidR="00753C54" w:rsidRDefault="00753C54">
      <w:pPr>
        <w:jc w:val="center"/>
        <w:rPr>
          <w:rFonts w:ascii="Bookman Old Style" w:eastAsia="Bookman Old Style" w:hAnsi="Bookman Old Style" w:cs="Bookman Old Style"/>
          <w:b/>
        </w:rPr>
      </w:pPr>
    </w:p>
    <w:p w14:paraId="141865DF"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TÍTULO I</w:t>
      </w:r>
    </w:p>
    <w:p w14:paraId="0708CF7E"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 xml:space="preserve">DISPOSICIONES </w:t>
      </w:r>
      <w:r>
        <w:rPr>
          <w:rFonts w:ascii="Bookman Old Style" w:eastAsia="Bookman Old Style" w:hAnsi="Bookman Old Style" w:cs="Bookman Old Style"/>
          <w:b/>
        </w:rPr>
        <w:t>GENERALES</w:t>
      </w:r>
    </w:p>
    <w:p w14:paraId="780CC014"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ÚNICO</w:t>
      </w:r>
    </w:p>
    <w:p w14:paraId="1C31BF0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1º. Objeto. </w:t>
      </w:r>
      <w:r>
        <w:rPr>
          <w:rFonts w:ascii="Bookman Old Style" w:eastAsia="Bookman Old Style" w:hAnsi="Bookman Old Style" w:cs="Bookman Old Style"/>
        </w:rPr>
        <w:t xml:space="preserve">Esta ley tiene por objeto regular el acceso al derecho fundamental a la muerte digna en las modalidades de rechazo terapéutico, adecuación del esfuerzo terapéutico y muerte médicamente asistida y garantizar la </w:t>
      </w:r>
      <w:r>
        <w:rPr>
          <w:rFonts w:ascii="Bookman Old Style" w:eastAsia="Bookman Old Style" w:hAnsi="Bookman Old Style" w:cs="Bookman Old Style"/>
        </w:rPr>
        <w:t xml:space="preserve">seguridad jurídica de los participantes involucrados en el procedimiento por medio del cual se aplica la muerte médicamente asistida. </w:t>
      </w:r>
    </w:p>
    <w:p w14:paraId="3B79F11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2º. Principios orientadores del derecho a morir dignamente en la modalidad de muerte médicamente asistida</w:t>
      </w:r>
      <w:r>
        <w:rPr>
          <w:rFonts w:ascii="Bookman Old Style" w:eastAsia="Bookman Old Style" w:hAnsi="Bookman Old Style" w:cs="Bookman Old Style"/>
        </w:rPr>
        <w:t>. La ap</w:t>
      </w:r>
      <w:r>
        <w:rPr>
          <w:rFonts w:ascii="Bookman Old Style" w:eastAsia="Bookman Old Style" w:hAnsi="Bookman Old Style" w:cs="Bookman Old Style"/>
        </w:rPr>
        <w:t>licación e interpretación del derecho a morir dignamente mediante la modalidad de muerte médicamente asistida debe guiarse por los siguientes principios:</w:t>
      </w:r>
    </w:p>
    <w:p w14:paraId="5023DE9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2.1. Prevalencia de la autonomía de la persona</w:t>
      </w:r>
      <w:r>
        <w:rPr>
          <w:rFonts w:ascii="Bookman Old Style" w:eastAsia="Bookman Old Style" w:hAnsi="Bookman Old Style" w:cs="Bookman Old Style"/>
        </w:rPr>
        <w:t>. La voluntad del paciente será respetada y primará dura</w:t>
      </w:r>
      <w:r>
        <w:rPr>
          <w:rFonts w:ascii="Bookman Old Style" w:eastAsia="Bookman Old Style" w:hAnsi="Bookman Old Style" w:cs="Bookman Old Style"/>
        </w:rPr>
        <w:t>nte todo el trámite de la solicitud de muerte médicamente asistida. Los médicos intervinientes en el proceso y en la aplicación de la muerte médicamente asistida deberán analizar las solicitudes relativas a este procedimiento atendiendo siempre a la volunt</w:t>
      </w:r>
      <w:r>
        <w:rPr>
          <w:rFonts w:ascii="Bookman Old Style" w:eastAsia="Bookman Old Style" w:hAnsi="Bookman Old Style" w:cs="Bookman Old Style"/>
        </w:rPr>
        <w:t>ad de la persona.</w:t>
      </w:r>
    </w:p>
    <w:p w14:paraId="0B20419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2.2. Mejor interpretación de la voluntad. </w:t>
      </w:r>
      <w:r>
        <w:rPr>
          <w:rFonts w:ascii="Bookman Old Style" w:eastAsia="Bookman Old Style" w:hAnsi="Bookman Old Style" w:cs="Bookman Old Style"/>
        </w:rPr>
        <w:t>En caso de que la persona se encuentre imposibilitada para manifestar su voluntad, se podrá indagar por ésta con base en su escala de valores, creencias y preferencias.  De este modo podrá acredit</w:t>
      </w:r>
      <w:r>
        <w:rPr>
          <w:rFonts w:ascii="Bookman Old Style" w:eastAsia="Bookman Old Style" w:hAnsi="Bookman Old Style" w:cs="Bookman Old Style"/>
        </w:rPr>
        <w:t>arse el consentimiento a través de terceros facultados para realizar  la mejor interpretación de la voluntad de la persona de conformidad con lo previsto en la presente ley para esos casos.</w:t>
      </w:r>
    </w:p>
    <w:p w14:paraId="6F822BA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2.2 Celeridad y prohibición de barreras de acceso. </w:t>
      </w:r>
      <w:r>
        <w:rPr>
          <w:rFonts w:ascii="Bookman Old Style" w:eastAsia="Bookman Old Style" w:hAnsi="Bookman Old Style" w:cs="Bookman Old Style"/>
        </w:rPr>
        <w:t>El derecho a mo</w:t>
      </w:r>
      <w:r>
        <w:rPr>
          <w:rFonts w:ascii="Bookman Old Style" w:eastAsia="Bookman Old Style" w:hAnsi="Bookman Old Style" w:cs="Bookman Old Style"/>
        </w:rPr>
        <w:t xml:space="preserve">rir dignamente no puede dilatarse en el tiempo pues ello  impone una carga excesiva a la persona, que podría derivar en tratos crueles, inhumanos y degradantes. El procedimiento y la aplicación de la muerte médicamente asistida debe ser ágil, rápido y sin </w:t>
      </w:r>
      <w:r>
        <w:rPr>
          <w:rFonts w:ascii="Bookman Old Style" w:eastAsia="Bookman Old Style" w:hAnsi="Bookman Old Style" w:cs="Bookman Old Style"/>
        </w:rPr>
        <w:t>ritualismos excesivos que alejen a la persona del goce efectivo del derecho. Las barreras de acceso al servicio están prohibidas y los actores del sistema tomarán decisiones de acuerdo con este principio, por ejemplo, se prohíbe la creación de nuevos requi</w:t>
      </w:r>
      <w:r>
        <w:rPr>
          <w:rFonts w:ascii="Bookman Old Style" w:eastAsia="Bookman Old Style" w:hAnsi="Bookman Old Style" w:cs="Bookman Old Style"/>
        </w:rPr>
        <w:t xml:space="preserve">sitos o repetición de trámites. </w:t>
      </w:r>
    </w:p>
    <w:p w14:paraId="6FD19D0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2.3. Oportunidad. </w:t>
      </w:r>
      <w:r>
        <w:rPr>
          <w:rFonts w:ascii="Bookman Old Style" w:eastAsia="Bookman Old Style" w:hAnsi="Bookman Old Style" w:cs="Bookman Old Style"/>
        </w:rPr>
        <w:t>La voluntad de la persona deberá ser respetada y atendida a tiempo evitando demoras innecesarias, sin que se prolongue su sufrimiento, al punto de que se cause su muerte en las condiciones de dolor e indig</w:t>
      </w:r>
      <w:r>
        <w:rPr>
          <w:rFonts w:ascii="Bookman Old Style" w:eastAsia="Bookman Old Style" w:hAnsi="Bookman Old Style" w:cs="Bookman Old Style"/>
        </w:rPr>
        <w:t>nidad que, precisamente, se quisieron evitar.</w:t>
      </w:r>
    </w:p>
    <w:p w14:paraId="5781FD0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2.4.</w:t>
      </w: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Imparcialidad. </w:t>
      </w:r>
      <w:r>
        <w:rPr>
          <w:rFonts w:ascii="Bookman Old Style" w:eastAsia="Bookman Old Style" w:hAnsi="Bookman Old Style" w:cs="Bookman Old Style"/>
        </w:rPr>
        <w:t>Los profesionales de la salud y demás intervinientes que participen, de manera voluntaria, en el proceso de muerte médicamente asistida deberán ser neutrales en la aplicación de los procedim</w:t>
      </w:r>
      <w:r>
        <w:rPr>
          <w:rFonts w:ascii="Bookman Old Style" w:eastAsia="Bookman Old Style" w:hAnsi="Bookman Old Style" w:cs="Bookman Old Style"/>
        </w:rPr>
        <w:t>ientos orientados a hacer efectivo el derecho a morir dignamente. No podrán superponer sus posiciones personales sean ellas de contenido ético, moral o religioso, frente al derecho. En todo caso se respetará la objeción de conciencia de las personas natura</w:t>
      </w:r>
      <w:r>
        <w:rPr>
          <w:rFonts w:ascii="Bookman Old Style" w:eastAsia="Bookman Old Style" w:hAnsi="Bookman Old Style" w:cs="Bookman Old Style"/>
        </w:rPr>
        <w:t>les, que podrá ser presentada en cualquier momento.</w:t>
      </w:r>
    </w:p>
    <w:p w14:paraId="30D47CD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2.5.</w:t>
      </w:r>
      <w:r>
        <w:rPr>
          <w:rFonts w:ascii="Bookman Old Style" w:eastAsia="Bookman Old Style" w:hAnsi="Bookman Old Style" w:cs="Bookman Old Style"/>
        </w:rPr>
        <w:t xml:space="preserve"> </w:t>
      </w:r>
      <w:r>
        <w:rPr>
          <w:rFonts w:ascii="Bookman Old Style" w:eastAsia="Bookman Old Style" w:hAnsi="Bookman Old Style" w:cs="Bookman Old Style"/>
          <w:b/>
        </w:rPr>
        <w:t>Gratuidad.</w:t>
      </w:r>
      <w:r>
        <w:rPr>
          <w:rFonts w:ascii="Bookman Old Style" w:eastAsia="Bookman Old Style" w:hAnsi="Bookman Old Style" w:cs="Bookman Old Style"/>
        </w:rPr>
        <w:t xml:space="preserve"> La realización del procedimiento de muerte médicamente asistida será gratuita tanto para la persona solicitante como para su familia siempre y en todo lugar.</w:t>
      </w:r>
    </w:p>
    <w:p w14:paraId="62C502C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2.6</w:t>
      </w:r>
      <w:r>
        <w:rPr>
          <w:rFonts w:ascii="Bookman Old Style" w:eastAsia="Bookman Old Style" w:hAnsi="Bookman Old Style" w:cs="Bookman Old Style"/>
        </w:rPr>
        <w:t>.</w:t>
      </w:r>
      <w:r>
        <w:rPr>
          <w:rFonts w:ascii="Bookman Old Style" w:eastAsia="Bookman Old Style" w:hAnsi="Bookman Old Style" w:cs="Bookman Old Style"/>
          <w:b/>
        </w:rPr>
        <w:t xml:space="preserve"> Disponibilidad. </w:t>
      </w:r>
      <w:r>
        <w:rPr>
          <w:rFonts w:ascii="Bookman Old Style" w:eastAsia="Bookman Old Style" w:hAnsi="Bookman Old Style" w:cs="Bookman Old Style"/>
        </w:rPr>
        <w:t xml:space="preserve">Se deberá garantizar la existencia y funcionamiento de suficientes bienes, servicios, profesionales y centros de atención en salud para que todos los titulares del derecho a la salud puedan gozar de manera efectiva del mismo bajo la modalidad de la muerte </w:t>
      </w:r>
      <w:r>
        <w:rPr>
          <w:rFonts w:ascii="Bookman Old Style" w:eastAsia="Bookman Old Style" w:hAnsi="Bookman Old Style" w:cs="Bookman Old Style"/>
        </w:rPr>
        <w:t>médicamente asistida.</w:t>
      </w:r>
    </w:p>
    <w:p w14:paraId="3B08E74F" w14:textId="77777777" w:rsidR="00753C54" w:rsidRDefault="0037651F">
      <w:pPr>
        <w:spacing w:after="120"/>
        <w:jc w:val="both"/>
        <w:rPr>
          <w:rFonts w:ascii="Bookman Old Style" w:eastAsia="Bookman Old Style" w:hAnsi="Bookman Old Style" w:cs="Bookman Old Style"/>
          <w:b/>
        </w:rPr>
      </w:pPr>
      <w:r>
        <w:rPr>
          <w:rFonts w:ascii="Bookman Old Style" w:eastAsia="Bookman Old Style" w:hAnsi="Bookman Old Style" w:cs="Bookman Old Style"/>
          <w:b/>
        </w:rPr>
        <w:t>2.7</w:t>
      </w: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Accesibilidad y no discriminación. </w:t>
      </w:r>
      <w:r>
        <w:rPr>
          <w:rFonts w:ascii="Bookman Old Style" w:eastAsia="Bookman Old Style" w:hAnsi="Bookman Old Style" w:cs="Bookman Old Style"/>
        </w:rPr>
        <w:t>Los bienes, servicios, profesionales y centros de atención en salud relacionados con la aplicación de la muerte médicamente asistida deberán ser accesibles en términos geográficos, físicos y eco</w:t>
      </w:r>
      <w:r>
        <w:rPr>
          <w:rFonts w:ascii="Bookman Old Style" w:eastAsia="Bookman Old Style" w:hAnsi="Bookman Old Style" w:cs="Bookman Old Style"/>
        </w:rPr>
        <w:t>nómicos para toda la población, especialmente para las personas sujetos de especial protección constitucional.</w:t>
      </w:r>
    </w:p>
    <w:p w14:paraId="5F9E991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Las autoridades y personas jurídicas competentes, según sea el caso, deberán adecuar la infraestructura, los servicios, procedimientos, reglament</w:t>
      </w:r>
      <w:r>
        <w:rPr>
          <w:rFonts w:ascii="Bookman Old Style" w:eastAsia="Bookman Old Style" w:hAnsi="Bookman Old Style" w:cs="Bookman Old Style"/>
        </w:rPr>
        <w:t xml:space="preserve">os y mecanismos de transmisión de la información y de verificación de los requisitos que esta ley plantee para garantizar el acceso a la muerte médicamente asistida. Como resultado de los ajustes se deberán desmontar y prevenir que se constituyan barreras </w:t>
      </w:r>
      <w:r>
        <w:rPr>
          <w:rFonts w:ascii="Bookman Old Style" w:eastAsia="Bookman Old Style" w:hAnsi="Bookman Old Style" w:cs="Bookman Old Style"/>
        </w:rPr>
        <w:t>que impidan o dificulten el goce efectivo del derecho a morir dignamente bajo la modalidad de muerte médicamente asistida. Las EPS e IPS, o las instituciones que hagan sus veces, deberán tener rutas virtuales y físicas, con canales asequibles, de fácil uso</w:t>
      </w:r>
      <w:r>
        <w:rPr>
          <w:rFonts w:ascii="Bookman Old Style" w:eastAsia="Bookman Old Style" w:hAnsi="Bookman Old Style" w:cs="Bookman Old Style"/>
        </w:rPr>
        <w:t>, para la radicación de las solicitudes de muerte médicamente asistida que se presenten por por fuera de una atención médica.</w:t>
      </w:r>
    </w:p>
    <w:p w14:paraId="6262F31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 aplicación de la muerte médicamente asistida y del derecho a morir dignamente se debe garantizar en condiciones de igualdad formal y material para todas las personas titulares del derecho. No se puede impedir el acceso a la muerte médicamente asistida c</w:t>
      </w:r>
      <w:r>
        <w:rPr>
          <w:rFonts w:ascii="Bookman Old Style" w:eastAsia="Bookman Old Style" w:hAnsi="Bookman Old Style" w:cs="Bookman Old Style"/>
        </w:rPr>
        <w:t>on criterios diferentes a los que esta ley establezca. En ningún caso podrán imponerse barreras o distinciones arbitrarias basadas en el género, la orientación sexual, la raza o etnia, la condición económica, las creencias religiosas, y las concepciones po</w:t>
      </w:r>
      <w:r>
        <w:rPr>
          <w:rFonts w:ascii="Bookman Old Style" w:eastAsia="Bookman Old Style" w:hAnsi="Bookman Old Style" w:cs="Bookman Old Style"/>
        </w:rPr>
        <w:t>líticas de las personas involucradas en el procedimiento de la muerte médicamente asistida.</w:t>
      </w:r>
    </w:p>
    <w:p w14:paraId="0913E7D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Las Entidades Promotoras de Salud (EPS), o las instituciones que hagan sus veces, deberán garantizar que las IPS en zonas rurales cuenten con medios de coordinación</w:t>
      </w:r>
      <w:r>
        <w:rPr>
          <w:rFonts w:ascii="Bookman Old Style" w:eastAsia="Bookman Old Style" w:hAnsi="Bookman Old Style" w:cs="Bookman Old Style"/>
        </w:rPr>
        <w:t xml:space="preserve"> remota con Comités Científicos interdisciplinarios. De igual manera, el Ministerio de Salud implementará programas móviles y de telemedicina para garantizar la disponibilidad de profesionales y servicios en estas zonas. </w:t>
      </w:r>
    </w:p>
    <w:p w14:paraId="5BB1BE9A" w14:textId="77777777" w:rsidR="00753C54" w:rsidRDefault="0037651F">
      <w:pPr>
        <w:spacing w:after="120"/>
        <w:jc w:val="both"/>
        <w:rPr>
          <w:rFonts w:ascii="Bookman Old Style" w:eastAsia="Bookman Old Style" w:hAnsi="Bookman Old Style" w:cs="Bookman Old Style"/>
          <w:b/>
        </w:rPr>
      </w:pP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2.8 Aceptabilidad. </w:t>
      </w:r>
      <w:r>
        <w:rPr>
          <w:rFonts w:ascii="Bookman Old Style" w:eastAsia="Bookman Old Style" w:hAnsi="Bookman Old Style" w:cs="Bookman Old Style"/>
        </w:rPr>
        <w:t>La garantía de</w:t>
      </w:r>
      <w:r>
        <w:rPr>
          <w:rFonts w:ascii="Bookman Old Style" w:eastAsia="Bookman Old Style" w:hAnsi="Bookman Old Style" w:cs="Bookman Old Style"/>
        </w:rPr>
        <w:t>l derecho a morir dignamente bajo la modalidad de la muerte médicamente asistida deberá darse con arreglo a los mayores estándares éticos. No podrán desarrollarse prácticas de imposición cultural y se garantizará el debido respeto por la diversidad.</w:t>
      </w:r>
      <w:r>
        <w:rPr>
          <w:rFonts w:ascii="Bookman Old Style" w:eastAsia="Bookman Old Style" w:hAnsi="Bookman Old Style" w:cs="Bookman Old Style"/>
          <w:b/>
        </w:rPr>
        <w:t xml:space="preserve"> </w:t>
      </w:r>
    </w:p>
    <w:p w14:paraId="4CEA0D2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2.9</w:t>
      </w:r>
      <w:r>
        <w:rPr>
          <w:rFonts w:ascii="Bookman Old Style" w:eastAsia="Bookman Old Style" w:hAnsi="Bookman Old Style" w:cs="Bookman Old Style"/>
        </w:rPr>
        <w:t xml:space="preserve"> </w:t>
      </w:r>
      <w:r>
        <w:rPr>
          <w:rFonts w:ascii="Bookman Old Style" w:eastAsia="Bookman Old Style" w:hAnsi="Bookman Old Style" w:cs="Bookman Old Style"/>
          <w:b/>
        </w:rPr>
        <w:t>P</w:t>
      </w:r>
      <w:r>
        <w:rPr>
          <w:rFonts w:ascii="Bookman Old Style" w:eastAsia="Bookman Old Style" w:hAnsi="Bookman Old Style" w:cs="Bookman Old Style"/>
          <w:b/>
        </w:rPr>
        <w:t>rincipio de inclusión del enfoque de interseccionalidad.</w:t>
      </w:r>
      <w:r>
        <w:rPr>
          <w:rFonts w:ascii="Bookman Old Style" w:eastAsia="Bookman Old Style" w:hAnsi="Bookman Old Style" w:cs="Bookman Old Style"/>
        </w:rPr>
        <w:t xml:space="preserve"> El principio de enfoque interseccional reconoce que hay poblaciones con características particulares debido a su edad, género, orientación sexual, situación de discapacidad y pertenencia étnica. Por </w:t>
      </w:r>
      <w:r>
        <w:rPr>
          <w:rFonts w:ascii="Bookman Old Style" w:eastAsia="Bookman Old Style" w:hAnsi="Bookman Old Style" w:cs="Bookman Old Style"/>
        </w:rPr>
        <w:t>tal razón, la implementación y aplicación de todos los procesos, medidas y acciones establecidas en la presente ley contarán con dicho enfoque.</w:t>
      </w:r>
    </w:p>
    <w:p w14:paraId="4A08ABD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2.10</w:t>
      </w:r>
      <w:r>
        <w:rPr>
          <w:rFonts w:ascii="Bookman Old Style" w:eastAsia="Bookman Old Style" w:hAnsi="Bookman Old Style" w:cs="Bookman Old Style"/>
        </w:rPr>
        <w:t>.</w:t>
      </w:r>
      <w:r>
        <w:rPr>
          <w:rFonts w:ascii="Bookman Old Style" w:eastAsia="Bookman Old Style" w:hAnsi="Bookman Old Style" w:cs="Bookman Old Style"/>
          <w:b/>
        </w:rPr>
        <w:t xml:space="preserve"> Calidad. </w:t>
      </w:r>
      <w:r>
        <w:rPr>
          <w:rFonts w:ascii="Bookman Old Style" w:eastAsia="Bookman Old Style" w:hAnsi="Bookman Old Style" w:cs="Bookman Old Style"/>
        </w:rPr>
        <w:t>La totalidad de los servicios y acciones vinculadas con la garantía del derecho a morir dignament</w:t>
      </w:r>
      <w:r>
        <w:rPr>
          <w:rFonts w:ascii="Bookman Old Style" w:eastAsia="Bookman Old Style" w:hAnsi="Bookman Old Style" w:cs="Bookman Old Style"/>
        </w:rPr>
        <w:t>e bajo la modalidad de la muerte médicamente asistida deberán cumplir con los mayores estándares científicos y médicos y con los criterios previstos en la presente ley.</w:t>
      </w:r>
    </w:p>
    <w:p w14:paraId="49B593A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2.11. </w:t>
      </w: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Acceso a la información. </w:t>
      </w:r>
      <w:r>
        <w:rPr>
          <w:rFonts w:ascii="Bookman Old Style" w:eastAsia="Bookman Old Style" w:hAnsi="Bookman Old Style" w:cs="Bookman Old Style"/>
        </w:rPr>
        <w:t>El acceso pleno y permanente a la información es necesa</w:t>
      </w:r>
      <w:r>
        <w:rPr>
          <w:rFonts w:ascii="Bookman Old Style" w:eastAsia="Bookman Old Style" w:hAnsi="Bookman Old Style" w:cs="Bookman Old Style"/>
        </w:rPr>
        <w:t>rio para ejercer el derecho a morir dignamente, particularmente, en la modalidad de muerte médicamente asistida. Se debe garantizar la difusión y accesibilidad de la información entre toda la población respecto de los mecanismos, requisitos y particularida</w:t>
      </w:r>
      <w:r>
        <w:rPr>
          <w:rFonts w:ascii="Bookman Old Style" w:eastAsia="Bookman Old Style" w:hAnsi="Bookman Old Style" w:cs="Bookman Old Style"/>
        </w:rPr>
        <w:t>des para ejercer el derecho a morir dignamente bajo la modalidad de la muerte médicamente asistida.</w:t>
      </w:r>
    </w:p>
    <w:p w14:paraId="55ED3B4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Todos los involucrados en la prestación del procedimiento de la muerte médicamente asistida deberán garantizar que la persona solicitante del procedimiento </w:t>
      </w:r>
      <w:r>
        <w:rPr>
          <w:rFonts w:ascii="Bookman Old Style" w:eastAsia="Bookman Old Style" w:hAnsi="Bookman Old Style" w:cs="Bookman Old Style"/>
        </w:rPr>
        <w:t>y quienes reciban su autorización tengan acceso pleno y permanente a la información sobre su estado de salud, sobre el pronóstico de este y sobre la posibilidad y los mecanismos para ejercer el derecho a morir dignamente, particularmente, bajo la modalidad</w:t>
      </w:r>
      <w:r>
        <w:rPr>
          <w:rFonts w:ascii="Bookman Old Style" w:eastAsia="Bookman Old Style" w:hAnsi="Bookman Old Style" w:cs="Bookman Old Style"/>
        </w:rPr>
        <w:t xml:space="preserve"> de muerte médicamente asistida.</w:t>
      </w:r>
    </w:p>
    <w:p w14:paraId="090766E4"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3º. Definiciones.</w:t>
      </w:r>
      <w:r>
        <w:rPr>
          <w:rFonts w:ascii="Bookman Old Style" w:eastAsia="Bookman Old Style" w:hAnsi="Bookman Old Style" w:cs="Bookman Old Style"/>
        </w:rPr>
        <w:t xml:space="preserve"> Para el cumplimiento de esta ley se tendrán en cuenta las siguientes definiciones:</w:t>
      </w:r>
    </w:p>
    <w:p w14:paraId="7C02DB5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3.1. Derecho a morir dignamente.</w:t>
      </w:r>
      <w:r>
        <w:rPr>
          <w:rFonts w:ascii="Bookman Old Style" w:eastAsia="Bookman Old Style" w:hAnsi="Bookman Old Style" w:cs="Bookman Old Style"/>
        </w:rPr>
        <w:t xml:space="preserve"> Garantía constitucional de que una persona puede tener control y tomar todas las</w:t>
      </w:r>
      <w:r>
        <w:rPr>
          <w:rFonts w:ascii="Bookman Old Style" w:eastAsia="Bookman Old Style" w:hAnsi="Bookman Old Style" w:cs="Bookman Old Style"/>
        </w:rPr>
        <w:t xml:space="preserve"> decisiones, libres e informadas, sobre el final de su existencia. Se configura como derecho fundamental, complejo, autónomo e independiente, conexo con la dignidad humana, con la vida digna, con la autonomía individual, con la salud, con la intimidad pers</w:t>
      </w:r>
      <w:r>
        <w:rPr>
          <w:rFonts w:ascii="Bookman Old Style" w:eastAsia="Bookman Old Style" w:hAnsi="Bookman Old Style" w:cs="Bookman Old Style"/>
        </w:rPr>
        <w:t>onal y familiar, con el acceso a la información, con el libre desarrollo de la personalidad y con la prohibición de sufrir tratos crueles, inhumanos o degradantes. Este derecho comprende todas las opciones al final de la vida y el cuidado integral del proc</w:t>
      </w:r>
      <w:r>
        <w:rPr>
          <w:rFonts w:ascii="Bookman Old Style" w:eastAsia="Bookman Old Style" w:hAnsi="Bookman Old Style" w:cs="Bookman Old Style"/>
        </w:rPr>
        <w:t>eso de la propia muerte. Eso incluye las siguientes modalidades: los cuidados paliativos; la adecuación del esfuerzo terapéutico y la muerte médicamente asistida.</w:t>
      </w:r>
    </w:p>
    <w:p w14:paraId="14A69B3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3.2. Muerte médicamente asistida. </w:t>
      </w:r>
      <w:r>
        <w:rPr>
          <w:rFonts w:ascii="Bookman Old Style" w:eastAsia="Bookman Old Style" w:hAnsi="Bookman Old Style" w:cs="Bookman Old Style"/>
        </w:rPr>
        <w:t>Es una de las modalidades constitucionalmente reconocidas p</w:t>
      </w:r>
      <w:r>
        <w:rPr>
          <w:rFonts w:ascii="Bookman Old Style" w:eastAsia="Bookman Old Style" w:hAnsi="Bookman Old Style" w:cs="Bookman Old Style"/>
        </w:rPr>
        <w:t xml:space="preserve">ara el ejercicio del derecho a morir dignamente. Es un procedimiento médico mediante el cual un médico presta la asistencia necesaria para ayudar a morir a quien así lo ha solicitado. Puede realizarse mediante la administración directa de los medicamentos </w:t>
      </w:r>
      <w:r>
        <w:rPr>
          <w:rFonts w:ascii="Bookman Old Style" w:eastAsia="Bookman Old Style" w:hAnsi="Bookman Old Style" w:cs="Bookman Old Style"/>
        </w:rPr>
        <w:t>por parte del médico a la persona solicitante, o mediante la entrega de los medicamentos a la persona solicitante para que, bajo supervisión médica, ella misma se los administre , conforme con los requisitos y trámites previstos en el ordenamiento jurídico</w:t>
      </w:r>
      <w:r>
        <w:rPr>
          <w:rFonts w:ascii="Bookman Old Style" w:eastAsia="Bookman Old Style" w:hAnsi="Bookman Old Style" w:cs="Bookman Old Style"/>
        </w:rPr>
        <w:t>.</w:t>
      </w:r>
    </w:p>
    <w:p w14:paraId="569E30D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La solicitud emana de la decisión libre, expresa, autónoma, específica, clara, informada, inequívoca y reiterada de la persona, en atención a que experimenta intolerables sufrimientos físicos o psíquicos relacionados con una enfermedad grave e incurable </w:t>
      </w:r>
      <w:r>
        <w:rPr>
          <w:rFonts w:ascii="Bookman Old Style" w:eastAsia="Bookman Old Style" w:hAnsi="Bookman Old Style" w:cs="Bookman Old Style"/>
        </w:rPr>
        <w:t>o con una lesión corporal.</w:t>
      </w:r>
    </w:p>
    <w:p w14:paraId="0DC3FB4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3.3.  Documento de voluntad anticipada-DVA. </w:t>
      </w:r>
      <w:r>
        <w:rPr>
          <w:rFonts w:ascii="Bookman Old Style" w:eastAsia="Bookman Old Style" w:hAnsi="Bookman Old Style" w:cs="Bookman Old Style"/>
        </w:rPr>
        <w:t>Es un documento con valor jurídico y cuyo contenido debe ser acatado y respetado. En este documento la persona en forma anticipada manifiesta de manera libre, expresa, autónoma, específ</w:t>
      </w:r>
      <w:r>
        <w:rPr>
          <w:rFonts w:ascii="Bookman Old Style" w:eastAsia="Bookman Old Style" w:hAnsi="Bookman Old Style" w:cs="Bookman Old Style"/>
        </w:rPr>
        <w:t>ica, clara, consciente, inequívoca e informada su voluntad y consentimiento respecto de las diferentes modalidades para ejercer su derecho a morir dignamente. Ello puede incluir sus deseos respecto del acceso a cuidados paliativos, a la adecuación de los e</w:t>
      </w:r>
      <w:r>
        <w:rPr>
          <w:rFonts w:ascii="Bookman Old Style" w:eastAsia="Bookman Old Style" w:hAnsi="Bookman Old Style" w:cs="Bookman Old Style"/>
        </w:rPr>
        <w:t>sfuerzos terapéuticos y a la muerte médicamente asistida.</w:t>
      </w:r>
    </w:p>
    <w:p w14:paraId="328C7AF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contenido de los documentos de voluntad anticipada puede ser modificado, sustituido o revocado por su suscriptor en cualquier momento, pero su contenido será de obligatorio cumplimiento una vez l</w:t>
      </w:r>
      <w:r>
        <w:rPr>
          <w:rFonts w:ascii="Bookman Old Style" w:eastAsia="Bookman Old Style" w:hAnsi="Bookman Old Style" w:cs="Bookman Old Style"/>
        </w:rPr>
        <w:t>a persona no se encuentre en capacidad de decidir ni de manifestar su voluntad y se acredite el cumplimiento de los requisitos legales para ejercer el derecho a morir dignamente.</w:t>
      </w:r>
    </w:p>
    <w:p w14:paraId="5256F05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3.4. Enfermedad grave e incurable. </w:t>
      </w:r>
      <w:r>
        <w:rPr>
          <w:rFonts w:ascii="Bookman Old Style" w:eastAsia="Bookman Old Style" w:hAnsi="Bookman Old Style" w:cs="Bookman Old Style"/>
        </w:rPr>
        <w:t xml:space="preserve">Aquella enfermedad o condición patológica </w:t>
      </w:r>
      <w:r>
        <w:rPr>
          <w:rFonts w:ascii="Bookman Old Style" w:eastAsia="Bookman Old Style" w:hAnsi="Bookman Old Style" w:cs="Bookman Old Style"/>
        </w:rPr>
        <w:t>debidamente diagnosticada que, a juicio de quien la experimenta, le causa impactos negativos en la calidad de vida, bienestar personal, le impide llevar a cabo de forma autónoma el proyecto de vida de la persona y que no puede ser curada con el conocimient</w:t>
      </w:r>
      <w:r>
        <w:rPr>
          <w:rFonts w:ascii="Bookman Old Style" w:eastAsia="Bookman Old Style" w:hAnsi="Bookman Old Style" w:cs="Bookman Old Style"/>
        </w:rPr>
        <w:t>o y tecnologías disponibles.</w:t>
      </w:r>
    </w:p>
    <w:p w14:paraId="6C4FD8F4"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3.5. Lesión corporal grave e incurable.</w:t>
      </w:r>
      <w:r>
        <w:rPr>
          <w:rFonts w:ascii="Bookman Old Style" w:eastAsia="Bookman Old Style" w:hAnsi="Bookman Old Style" w:cs="Bookman Old Style"/>
        </w:rPr>
        <w:t xml:space="preserve"> Lesión grave, incurable e irreversible, resultado de un accidente o enfermedad, que causa un sufrimiento físico o psíquico constante e insoportable e incompatible con su idea de dignidad.</w:t>
      </w:r>
    </w:p>
    <w:p w14:paraId="4E42F92F"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b/>
        </w:rPr>
        <w:t xml:space="preserve">3.6. Rechazo terapéutico. </w:t>
      </w:r>
      <w:r>
        <w:rPr>
          <w:rFonts w:ascii="Bookman Old Style" w:eastAsia="Bookman Old Style" w:hAnsi="Bookman Old Style" w:cs="Bookman Old Style"/>
        </w:rPr>
        <w:t>La persona tiene derecho a rechazar, suspender o no iniciar intervenciones o tratamientos médicos, aun cuando estos representen beneficios clínicos posibles desde el juicio técnico-científico. Este rechazo constituye una expresió</w:t>
      </w:r>
      <w:r>
        <w:rPr>
          <w:rFonts w:ascii="Bookman Old Style" w:eastAsia="Bookman Old Style" w:hAnsi="Bookman Old Style" w:cs="Bookman Old Style"/>
        </w:rPr>
        <w:t>n legítima de su autonomía personal y debe ser respetado por los profesionales de la salud.</w:t>
      </w:r>
    </w:p>
    <w:p w14:paraId="7A5E5351"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rPr>
        <w:t>El rechazo terapéutico no podrá entenderse como abandono del paciente. En todos los casos, deberá garantizarse el acompañamiento, el cuidado paliativo y la atención</w:t>
      </w:r>
      <w:r>
        <w:rPr>
          <w:rFonts w:ascii="Bookman Old Style" w:eastAsia="Bookman Old Style" w:hAnsi="Bookman Old Style" w:cs="Bookman Old Style"/>
        </w:rPr>
        <w:t xml:space="preserve"> integral en salud, conforme a sus valores, creencias y proyecto de vida.</w:t>
      </w:r>
    </w:p>
    <w:p w14:paraId="0FAF4310" w14:textId="77777777" w:rsidR="00753C54" w:rsidRDefault="0037651F">
      <w:pPr>
        <w:spacing w:after="160"/>
        <w:jc w:val="both"/>
        <w:rPr>
          <w:rFonts w:ascii="Bookman Old Style" w:eastAsia="Bookman Old Style" w:hAnsi="Bookman Old Style" w:cs="Bookman Old Style"/>
          <w:b/>
        </w:rPr>
      </w:pPr>
      <w:r>
        <w:rPr>
          <w:rFonts w:ascii="Bookman Old Style" w:eastAsia="Bookman Old Style" w:hAnsi="Bookman Old Style" w:cs="Bookman Old Style"/>
          <w:b/>
        </w:rPr>
        <w:t xml:space="preserve">3.7.  Adecuación del esfuerzo terapéutico en el final de la vida. </w:t>
      </w:r>
      <w:r>
        <w:rPr>
          <w:rFonts w:ascii="Bookman Old Style" w:eastAsia="Bookman Old Style" w:hAnsi="Bookman Old Style" w:cs="Bookman Old Style"/>
        </w:rPr>
        <w:t>La adecuación del esfuerzo terapéutico es un deber profesional orientado a evitar intervenciones fútiles, inútiles o</w:t>
      </w:r>
      <w:r>
        <w:rPr>
          <w:rFonts w:ascii="Bookman Old Style" w:eastAsia="Bookman Old Style" w:hAnsi="Bookman Old Style" w:cs="Bookman Old Style"/>
        </w:rPr>
        <w:t xml:space="preserve"> desproporcionadas en pacientes con condiciones clínicas avanzadas o terminales. Esta decisión se basa en un juicio clínico razonable, proporcional y ético, e incorpora como criterio la valoración del paciente sobre la utilidad, sentido o carga del tratami</w:t>
      </w:r>
      <w:r>
        <w:rPr>
          <w:rFonts w:ascii="Bookman Old Style" w:eastAsia="Bookman Old Style" w:hAnsi="Bookman Old Style" w:cs="Bookman Old Style"/>
        </w:rPr>
        <w:t>ento que se le propone. La adecuación del esfuerzo debe realizarse cuando el profesional considere que la intervención no aporta beneficio real o viola los principios de proporcionalidad, dignidad o no maleficencia que rigen la profesión. El rechazo terapé</w:t>
      </w:r>
      <w:r>
        <w:rPr>
          <w:rFonts w:ascii="Bookman Old Style" w:eastAsia="Bookman Old Style" w:hAnsi="Bookman Old Style" w:cs="Bookman Old Style"/>
        </w:rPr>
        <w:t xml:space="preserve">utico constituye una razón suficiente para iniciar la adecuación del tratamiento.3.5 (previo) El paciente tiene derecho al rechazo terapéutico. Todo aquello que una persona considera que aumente su dolor o sufrimiento </w:t>
      </w:r>
    </w:p>
    <w:p w14:paraId="51AC815F"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b/>
        </w:rPr>
        <w:t xml:space="preserve">3.8. Consentimiento previo formal. </w:t>
      </w:r>
      <w:r>
        <w:rPr>
          <w:rFonts w:ascii="Bookman Old Style" w:eastAsia="Bookman Old Style" w:hAnsi="Bookman Old Style" w:cs="Bookman Old Style"/>
        </w:rPr>
        <w:t>Ma</w:t>
      </w:r>
      <w:r>
        <w:rPr>
          <w:rFonts w:ascii="Bookman Old Style" w:eastAsia="Bookman Old Style" w:hAnsi="Bookman Old Style" w:cs="Bookman Old Style"/>
        </w:rPr>
        <w:t>nifestación de voluntad libre, informada y consciente, expresada por una persona con plena capacidad jurídica antes de encontrarse en una situación clínica que le impida decidir, y documentada mediante un Documento de Voluntad Anticipada –DVA, de conformid</w:t>
      </w:r>
      <w:r>
        <w:rPr>
          <w:rFonts w:ascii="Bookman Old Style" w:eastAsia="Bookman Old Style" w:hAnsi="Bookman Old Style" w:cs="Bookman Old Style"/>
        </w:rPr>
        <w:t>ad con la normativa vigente. Tiene efectos vinculantes y prevalece mientras no haya sido revocado por el titular.</w:t>
      </w:r>
    </w:p>
    <w:p w14:paraId="61EBFB11"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b/>
        </w:rPr>
        <w:t xml:space="preserve">3.9. Consentimiento previo informal. </w:t>
      </w:r>
      <w:r>
        <w:rPr>
          <w:rFonts w:ascii="Bookman Old Style" w:eastAsia="Bookman Old Style" w:hAnsi="Bookman Old Style" w:cs="Bookman Old Style"/>
        </w:rPr>
        <w:t>Manifestación de voluntad libre, reiterada y coherente expresada por una persona antes de perder la capac</w:t>
      </w:r>
      <w:r>
        <w:rPr>
          <w:rFonts w:ascii="Bookman Old Style" w:eastAsia="Bookman Old Style" w:hAnsi="Bookman Old Style" w:cs="Bookman Old Style"/>
        </w:rPr>
        <w:t xml:space="preserve">idad de decidir, sin haberse formalizado mediante Documento de Voluntad Anticipada. Puede ser reconstruida a partir de su historia clínica, expresiones verbales, conductas, valores, creencias y testimonios de personas facultadas, </w:t>
      </w:r>
      <w:r>
        <w:rPr>
          <w:rFonts w:ascii="Bookman Old Style" w:eastAsia="Bookman Old Style" w:hAnsi="Bookman Old Style" w:cs="Bookman Old Style"/>
          <w:i/>
        </w:rPr>
        <w:t>atiende al principio de me</w:t>
      </w:r>
      <w:r>
        <w:rPr>
          <w:rFonts w:ascii="Bookman Old Style" w:eastAsia="Bookman Old Style" w:hAnsi="Bookman Old Style" w:cs="Bookman Old Style"/>
          <w:i/>
        </w:rPr>
        <w:t>jor interpretación de la voluntad</w:t>
      </w:r>
      <w:r>
        <w:rPr>
          <w:rFonts w:ascii="Bookman Old Style" w:eastAsia="Bookman Old Style" w:hAnsi="Bookman Old Style" w:cs="Bookman Old Style"/>
        </w:rPr>
        <w:t xml:space="preserve">. Esta forma de consentimiento será válida siempre que permita establecer con razonabilidad la voluntad del titular y su decisión autónoma frente al final de la vida. </w:t>
      </w:r>
    </w:p>
    <w:p w14:paraId="350BA80C"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b/>
        </w:rPr>
        <w:t xml:space="preserve">3.10 Consentimiento actual independiente. </w:t>
      </w:r>
      <w:r>
        <w:rPr>
          <w:rFonts w:ascii="Bookman Old Style" w:eastAsia="Bookman Old Style" w:hAnsi="Bookman Old Style" w:cs="Bookman Old Style"/>
        </w:rPr>
        <w:t>Manifestación</w:t>
      </w:r>
      <w:r>
        <w:rPr>
          <w:rFonts w:ascii="Bookman Old Style" w:eastAsia="Bookman Old Style" w:hAnsi="Bookman Old Style" w:cs="Bookman Old Style"/>
        </w:rPr>
        <w:t xml:space="preserve"> de voluntad libre, informada y consciente, emitida directamente por el titular del derecho al momento de la decisión, sin necesidad de apoyos para la comprensión, deliberación o comunicación. Corresponde al consentimiento informado tradicional que se otor</w:t>
      </w:r>
      <w:r>
        <w:rPr>
          <w:rFonts w:ascii="Bookman Old Style" w:eastAsia="Bookman Old Style" w:hAnsi="Bookman Old Style" w:cs="Bookman Old Style"/>
        </w:rPr>
        <w:t>ga en ejercicio pleno de la capacidad jurídica y la autonomía personal.</w:t>
      </w:r>
    </w:p>
    <w:p w14:paraId="1B3AAB47"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b/>
        </w:rPr>
        <w:t xml:space="preserve">3.11. Consentimiento actual con apoyos. </w:t>
      </w:r>
      <w:r>
        <w:rPr>
          <w:rFonts w:ascii="Bookman Old Style" w:eastAsia="Bookman Old Style" w:hAnsi="Bookman Old Style" w:cs="Bookman Old Style"/>
        </w:rPr>
        <w:t>Manifestación de voluntad libre, informada y consciente, otorgada por una persona con discapacidad que, conforme a la normatividad vigente sobre</w:t>
      </w:r>
      <w:r>
        <w:rPr>
          <w:rFonts w:ascii="Bookman Old Style" w:eastAsia="Bookman Old Style" w:hAnsi="Bookman Old Style" w:cs="Bookman Old Style"/>
        </w:rPr>
        <w:t xml:space="preserve"> el modelo social de la discapacidad (Ley 1996 de 2019), ejerce su capacidad jurídica con el acompañamiento de apoyos previamente designados. El consentimiento con apoyos requiere que el titular participe activamente en la toma de decisiones, con los ajust</w:t>
      </w:r>
      <w:r>
        <w:rPr>
          <w:rFonts w:ascii="Bookman Old Style" w:eastAsia="Bookman Old Style" w:hAnsi="Bookman Old Style" w:cs="Bookman Old Style"/>
        </w:rPr>
        <w:t>es razonables necesarios para facilitar la comprensión, la deliberación y la comunicación de su voluntad. En ningún caso el apoyo podrá sustituir la decisión de la persona ni actuar por ella.</w:t>
      </w:r>
    </w:p>
    <w:p w14:paraId="34C9913E" w14:textId="77777777" w:rsidR="00753C54" w:rsidRDefault="0037651F">
      <w:pPr>
        <w:spacing w:after="160"/>
        <w:jc w:val="both"/>
        <w:rPr>
          <w:rFonts w:ascii="Bookman Old Style" w:eastAsia="Bookman Old Style" w:hAnsi="Bookman Old Style" w:cs="Bookman Old Style"/>
          <w:b/>
        </w:rPr>
      </w:pPr>
      <w:r>
        <w:rPr>
          <w:rFonts w:ascii="Bookman Old Style" w:eastAsia="Bookman Old Style" w:hAnsi="Bookman Old Style" w:cs="Bookman Old Style"/>
          <w:b/>
        </w:rPr>
        <w:t xml:space="preserve">3.12. Consentimiento sustituto. </w:t>
      </w:r>
      <w:r>
        <w:rPr>
          <w:rFonts w:ascii="Bookman Old Style" w:eastAsia="Bookman Old Style" w:hAnsi="Bookman Old Style" w:cs="Bookman Old Style"/>
        </w:rPr>
        <w:t>Manifestación de voluntad emitida por un tercero autorizado, en nombre de una persona que no ha desarrollado autonomía a lo largo de su vida, y que no ha sido capaz, en ningún momento, de expresar de, cualquier modo, su voluntad sobre decisiones clínicas a</w:t>
      </w:r>
      <w:r>
        <w:rPr>
          <w:rFonts w:ascii="Bookman Old Style" w:eastAsia="Bookman Old Style" w:hAnsi="Bookman Old Style" w:cs="Bookman Old Style"/>
        </w:rPr>
        <w:t xml:space="preserve">l final de la vida. El consentimiento sustituto se otorga bajo el principio del </w:t>
      </w:r>
      <w:r>
        <w:rPr>
          <w:rFonts w:ascii="Bookman Old Style" w:eastAsia="Bookman Old Style" w:hAnsi="Bookman Old Style" w:cs="Bookman Old Style"/>
          <w:i/>
        </w:rPr>
        <w:t>mejor interés del paciente</w:t>
      </w:r>
      <w:r>
        <w:rPr>
          <w:rFonts w:ascii="Bookman Old Style" w:eastAsia="Bookman Old Style" w:hAnsi="Bookman Old Style" w:cs="Bookman Old Style"/>
        </w:rPr>
        <w:t>, atendiendo a la protección de su dignidad, la prevención del sufrimiento y el respeto a los derechos fundamentales, en los términos definidos por es</w:t>
      </w:r>
      <w:r>
        <w:rPr>
          <w:rFonts w:ascii="Bookman Old Style" w:eastAsia="Bookman Old Style" w:hAnsi="Bookman Old Style" w:cs="Bookman Old Style"/>
        </w:rPr>
        <w:t>ta ley.</w:t>
      </w:r>
    </w:p>
    <w:p w14:paraId="33D5D82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3.13. Participantes en la aplicación de la muerte médicamente asistida.</w:t>
      </w:r>
      <w:r>
        <w:rPr>
          <w:rFonts w:ascii="Bookman Old Style" w:eastAsia="Bookman Old Style" w:hAnsi="Bookman Old Style" w:cs="Bookman Old Style"/>
        </w:rPr>
        <w:t xml:space="preserve"> Para los efectos de esta ley se tendrán por participantes en el proceso que conduce a la aplicación de la muerte médicamente asistida a los siguientes sujetos o actores: la per</w:t>
      </w:r>
      <w:r>
        <w:rPr>
          <w:rFonts w:ascii="Bookman Old Style" w:eastAsia="Bookman Old Style" w:hAnsi="Bookman Old Style" w:cs="Bookman Old Style"/>
        </w:rPr>
        <w:t>sona solicitante para recibir la muerte médicamente asistida, la familia de la persona solicitante, su red de apoyo, la persona profesional de la medicina designada para aplicar la muerte médicamente asistida, la entidad promotora de salud a la cual se enc</w:t>
      </w:r>
      <w:r>
        <w:rPr>
          <w:rFonts w:ascii="Bookman Old Style" w:eastAsia="Bookman Old Style" w:hAnsi="Bookman Old Style" w:cs="Bookman Old Style"/>
        </w:rPr>
        <w:t>uentra afiliada la persona  solicitante o la entidad que haga sus veces, la institución prestadora de salud encargada de aplicar el procedimiento de muerte médicamente asistida, las demás personas profesionales designadas para realizar las valoraciones, qu</w:t>
      </w:r>
      <w:r>
        <w:rPr>
          <w:rFonts w:ascii="Bookman Old Style" w:eastAsia="Bookman Old Style" w:hAnsi="Bookman Old Style" w:cs="Bookman Old Style"/>
        </w:rPr>
        <w:t>ienes testifiquen en el proceso de formalización del consentimiento, y las personas que integren el Comité científico interdisciplinario para morir dignamente. Podrán considerarse como participantes según sea el caso y dentro de los límites fijados en esta</w:t>
      </w:r>
      <w:r>
        <w:rPr>
          <w:rFonts w:ascii="Bookman Old Style" w:eastAsia="Bookman Old Style" w:hAnsi="Bookman Old Style" w:cs="Bookman Old Style"/>
        </w:rPr>
        <w:t xml:space="preserve"> Ley: la Procuraduría General de la Nación, la Defensoría del Pueblo, la Superintendencia de Salud, las Secretarías Municipales y Distritales de Salud y el Ministerio de Salud y Protección Social o las entidades que hagan sus veces.</w:t>
      </w:r>
    </w:p>
    <w:p w14:paraId="2DD342B1"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3.14. Consentimiento su</w:t>
      </w:r>
      <w:r>
        <w:rPr>
          <w:rFonts w:ascii="Bookman Old Style" w:eastAsia="Bookman Old Style" w:hAnsi="Bookman Old Style" w:cs="Bookman Old Style"/>
          <w:b/>
        </w:rPr>
        <w:t xml:space="preserve">stituto. </w:t>
      </w:r>
      <w:r>
        <w:rPr>
          <w:rFonts w:ascii="Bookman Old Style" w:eastAsia="Bookman Old Style" w:hAnsi="Bookman Old Style" w:cs="Bookman Old Style"/>
        </w:rPr>
        <w:t>Ante la ausencia de un Documento de Voluntad Anticipada debidamente formalizado y cuando la persona se encuentre en estado vegetativo o carezca de la capacidad para manifestar su voluntad informada sobre el desarrollo de estos procedimientos, exis</w:t>
      </w:r>
      <w:r>
        <w:rPr>
          <w:rFonts w:ascii="Bookman Old Style" w:eastAsia="Bookman Old Style" w:hAnsi="Bookman Old Style" w:cs="Bookman Old Style"/>
        </w:rPr>
        <w:t>te la posibilidad extraordinaria y excepcional de que terceras personas puedan llevar a cabo la mejor interpretación de la voluntad y de las preferencias de la persona para autorizar intervenciones médicas. Por regla general serán las personas dentro del s</w:t>
      </w:r>
      <w:r>
        <w:rPr>
          <w:rFonts w:ascii="Bookman Old Style" w:eastAsia="Bookman Old Style" w:hAnsi="Bookman Old Style" w:cs="Bookman Old Style"/>
        </w:rPr>
        <w:t>egundo grado de consanguinidad y el(la) cónyuge o compañero(a) permanente del potencial receptor de las intervenciones médicas quienes presten el consentimiento sustituto. En ausencia de estas personas, o por preferencia del potencial receptor de las inter</w:t>
      </w:r>
      <w:r>
        <w:rPr>
          <w:rFonts w:ascii="Bookman Old Style" w:eastAsia="Bookman Old Style" w:hAnsi="Bookman Old Style" w:cs="Bookman Old Style"/>
        </w:rPr>
        <w:t>venciones médicas, el consentimiento sustituto lo podrán prestar las personas que el potencial receptor de las intervenciones médicas hubiera designado previamente como integrantes de su red de apoyo. Para ser válido y jurídicamente vinculante el consentim</w:t>
      </w:r>
      <w:r>
        <w:rPr>
          <w:rFonts w:ascii="Bookman Old Style" w:eastAsia="Bookman Old Style" w:hAnsi="Bookman Old Style" w:cs="Bookman Old Style"/>
        </w:rPr>
        <w:t>iento sustituto deberá cumplir los requisitos y trámites previstos en el ordenamiento jurídico.</w:t>
      </w:r>
    </w:p>
    <w:p w14:paraId="1CB23BF2" w14:textId="77777777" w:rsidR="00753C54" w:rsidRDefault="00753C54">
      <w:pPr>
        <w:spacing w:after="120"/>
        <w:jc w:val="both"/>
        <w:rPr>
          <w:rFonts w:ascii="Bookman Old Style" w:eastAsia="Bookman Old Style" w:hAnsi="Bookman Old Style" w:cs="Bookman Old Style"/>
        </w:rPr>
      </w:pPr>
    </w:p>
    <w:p w14:paraId="7CB27CD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3.13. Red de apoyo. </w:t>
      </w:r>
      <w:r>
        <w:rPr>
          <w:rFonts w:ascii="Bookman Old Style" w:eastAsia="Bookman Old Style" w:hAnsi="Bookman Old Style" w:cs="Bookman Old Style"/>
        </w:rPr>
        <w:t>La red de apoyo estará conformada por personas unidas por relaciones de confianza, familiaridad y cercanía con el potencial receptor de las</w:t>
      </w:r>
      <w:r>
        <w:rPr>
          <w:rFonts w:ascii="Bookman Old Style" w:eastAsia="Bookman Old Style" w:hAnsi="Bookman Old Style" w:cs="Bookman Old Style"/>
        </w:rPr>
        <w:t xml:space="preserve"> intervenciones médicas dirigidas a garantizar el derecho a morir dignamente, que pueden llevar a cabo la mejor interpretación de la voluntad y las preferencias de la persona para autorizar intervenciones médicas en el escenario de la aplicación del consen</w:t>
      </w:r>
      <w:r>
        <w:rPr>
          <w:rFonts w:ascii="Bookman Old Style" w:eastAsia="Bookman Old Style" w:hAnsi="Bookman Old Style" w:cs="Bookman Old Style"/>
        </w:rPr>
        <w:t>timiento sustituto. Deberán haber sido designadas por el potencial receptor de las intervenciones médicas. Podrán prestar el consentimiento sustituto en ausencia de las personas dentro del segundo de consanguinidad y el cónyuge o compañero(a) permanente de</w:t>
      </w:r>
      <w:r>
        <w:rPr>
          <w:rFonts w:ascii="Bookman Old Style" w:eastAsia="Bookman Old Style" w:hAnsi="Bookman Old Style" w:cs="Bookman Old Style"/>
        </w:rPr>
        <w:t>l potencial receptor de las intervenciones médicas o cuando así lo haya preferido el potencial receptor de las intervenciones médicas.</w:t>
      </w:r>
    </w:p>
    <w:p w14:paraId="666D353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3.14.</w:t>
      </w:r>
      <w:r>
        <w:rPr>
          <w:rFonts w:ascii="Bookman Old Style" w:eastAsia="Bookman Old Style" w:hAnsi="Bookman Old Style" w:cs="Bookman Old Style"/>
        </w:rPr>
        <w:t xml:space="preserve"> </w:t>
      </w:r>
      <w:r>
        <w:rPr>
          <w:rFonts w:ascii="Bookman Old Style" w:eastAsia="Bookman Old Style" w:hAnsi="Bookman Old Style" w:cs="Bookman Old Style"/>
          <w:b/>
        </w:rPr>
        <w:t>Comité Científico Interdisciplinario para Morir Dignamente.</w:t>
      </w:r>
      <w:r>
        <w:rPr>
          <w:rFonts w:ascii="Bookman Old Style" w:eastAsia="Bookman Old Style" w:hAnsi="Bookman Old Style" w:cs="Bookman Old Style"/>
        </w:rPr>
        <w:t xml:space="preserve"> Para los efectos de esta ley, el Comité Científico Inte</w:t>
      </w:r>
      <w:r>
        <w:rPr>
          <w:rFonts w:ascii="Bookman Old Style" w:eastAsia="Bookman Old Style" w:hAnsi="Bookman Old Style" w:cs="Bookman Old Style"/>
        </w:rPr>
        <w:t>rdisciplinario para Morir Dignamente se entenderá como aquel conformado en las instituciones prestadoras del servicio de salud para evaluar la solicitud, aprobar o denegar los procedimientos de la muerte médicamente asistida y de adecuación del esfuerzo te</w:t>
      </w:r>
      <w:r>
        <w:rPr>
          <w:rFonts w:ascii="Bookman Old Style" w:eastAsia="Bookman Old Style" w:hAnsi="Bookman Old Style" w:cs="Bookman Old Style"/>
        </w:rPr>
        <w:t>rapéutico, así como vigilar y acompañar el trámite del procedimiento, verificando que en cada paso se cumpla con todos los requisitos previstos para la solicitud.</w:t>
      </w:r>
    </w:p>
    <w:p w14:paraId="069EDCB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Estos Comités estarán integrados, según sea el caso y dentro de los límites fijados en la jurisprudencia, esta ley y los reglamentos, por un médico con especialidad en la patología que experimente el paciente, diferente al médico tratante, un abogado y un </w:t>
      </w:r>
      <w:r>
        <w:rPr>
          <w:rFonts w:ascii="Bookman Old Style" w:eastAsia="Bookman Old Style" w:hAnsi="Bookman Old Style" w:cs="Bookman Old Style"/>
        </w:rPr>
        <w:t>psiquiatra o psicólogo clínico dentro de la institución prestadora del servicio de salud.</w:t>
      </w:r>
    </w:p>
    <w:p w14:paraId="17871821"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Gobierno Nacional a través del Ministerio de Salud, reglamentará dentro de los seis (6) meses siguientes a la expedición de la presente ley, los aspectos esenciale</w:t>
      </w:r>
      <w:r>
        <w:rPr>
          <w:rFonts w:ascii="Bookman Old Style" w:eastAsia="Bookman Old Style" w:hAnsi="Bookman Old Style" w:cs="Bookman Old Style"/>
        </w:rPr>
        <w:t xml:space="preserve">s de conformidad con sus competencias constitucionales y reglamentarias. </w:t>
      </w:r>
    </w:p>
    <w:p w14:paraId="34B558D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4º. Complementariedad entre las diferentes modalidades de ejercicio del derecho fundamental a morir dignamente.</w:t>
      </w:r>
      <w:r>
        <w:rPr>
          <w:rFonts w:ascii="Bookman Old Style" w:eastAsia="Bookman Old Style" w:hAnsi="Bookman Old Style" w:cs="Bookman Old Style"/>
        </w:rPr>
        <w:t xml:space="preserve"> El ejercicio del derecho fundamental a morir dignamente se ma</w:t>
      </w:r>
      <w:r>
        <w:rPr>
          <w:rFonts w:ascii="Bookman Old Style" w:eastAsia="Bookman Old Style" w:hAnsi="Bookman Old Style" w:cs="Bookman Old Style"/>
        </w:rPr>
        <w:t>terializa a través de múltiples modalidades entre las que se encuentran los cuidados paliativos, la adecuación del esfuerzo terapéutico y la muerte médicamente asistida.</w:t>
      </w:r>
    </w:p>
    <w:p w14:paraId="2C1D37E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No existe incompatibilidad entre las diferentes modalidades de ejercicio del derecho a</w:t>
      </w:r>
      <w:r>
        <w:rPr>
          <w:rFonts w:ascii="Bookman Old Style" w:eastAsia="Bookman Old Style" w:hAnsi="Bookman Old Style" w:cs="Bookman Old Style"/>
        </w:rPr>
        <w:t xml:space="preserve"> morir dignamente, lo que implica que la persona puede hacer uso de las distintas modalidades de manera concomitante y todas pueden contribuir a aumentar la dignidad y la capacidad de autodeterminación de la persona en el umbral de su muerte. El Ministerio</w:t>
      </w:r>
      <w:r>
        <w:rPr>
          <w:rFonts w:ascii="Bookman Old Style" w:eastAsia="Bookman Old Style" w:hAnsi="Bookman Old Style" w:cs="Bookman Old Style"/>
        </w:rPr>
        <w:t xml:space="preserve"> de Salud y Protección Social impulsará medidas para el fortalecimiento de la capacidad de las entidades administradoras de planes de beneficios (EAPB), las instituciones prestadoras de salud (IPS), o quienes hagan sus veces, para la prestación del servici</w:t>
      </w:r>
      <w:r>
        <w:rPr>
          <w:rFonts w:ascii="Bookman Old Style" w:eastAsia="Bookman Old Style" w:hAnsi="Bookman Old Style" w:cs="Bookman Old Style"/>
        </w:rPr>
        <w:t>o de cuidados paliativos y el esfuerzo terapéutico, eliminando todas las barreras para su acceso.</w:t>
      </w:r>
    </w:p>
    <w:p w14:paraId="77F7251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5º. Garantías para el acceso al derecho a morir dignamente en relación con el ejercicio de las diferentes modalidades constitucionalmente reconocidas</w:t>
      </w:r>
      <w:r>
        <w:rPr>
          <w:rFonts w:ascii="Bookman Old Style" w:eastAsia="Bookman Old Style" w:hAnsi="Bookman Old Style" w:cs="Bookman Old Style"/>
          <w:b/>
        </w:rPr>
        <w:t xml:space="preserve">. </w:t>
      </w:r>
      <w:r>
        <w:rPr>
          <w:rFonts w:ascii="Bookman Old Style" w:eastAsia="Bookman Old Style" w:hAnsi="Bookman Old Style" w:cs="Bookman Old Style"/>
        </w:rPr>
        <w:t>No se podrá exigir el agotamiento o uso de una de las modalidades de ejercicio del derecho a morir dignamente de forma previa o como prerrequisito para hacer uso de otra de las modalidades.</w:t>
      </w:r>
    </w:p>
    <w:p w14:paraId="5F569A5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No se podrá negar el acceso a una de las modalidades de ejercici</w:t>
      </w:r>
      <w:r>
        <w:rPr>
          <w:rFonts w:ascii="Bookman Old Style" w:eastAsia="Bookman Old Style" w:hAnsi="Bookman Old Style" w:cs="Bookman Old Style"/>
        </w:rPr>
        <w:t>o del derecho a morir dignamente aduciendo que la persona hizo previo uso de otra modalidad, salvo en los casos en los que el ejercicio del derecho se haya agotado con la ocurrencia de la muerte de la persona.</w:t>
      </w:r>
    </w:p>
    <w:p w14:paraId="186C552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No se podrá exigir que una persona acepte o ha</w:t>
      </w:r>
      <w:r>
        <w:rPr>
          <w:rFonts w:ascii="Bookman Old Style" w:eastAsia="Bookman Old Style" w:hAnsi="Bookman Old Style" w:cs="Bookman Old Style"/>
        </w:rPr>
        <w:t xml:space="preserve">ga uso de un tratamiento que considera desproporcionado, inútil o que riña con su concepto de vida y muerte digna. Corresponderá a la persona determinar cuál es el cauce que mejor se adecúa a su condición de salud, a sus intereses vitales, y a su concepto </w:t>
      </w:r>
      <w:r>
        <w:rPr>
          <w:rFonts w:ascii="Bookman Old Style" w:eastAsia="Bookman Old Style" w:hAnsi="Bookman Old Style" w:cs="Bookman Old Style"/>
        </w:rPr>
        <w:t xml:space="preserve">de vida digna, todo esto con el apoyo de la información objetiva y profesional. Ninguna persona podrá ser coaccionada ni influenciada indebidamente en su decisión, y el proceso de decisión deberá ser respetuoso de su autonomía y voluntad. </w:t>
      </w:r>
    </w:p>
    <w:p w14:paraId="0F0A6BB8"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6º. Tit</w:t>
      </w:r>
      <w:r>
        <w:rPr>
          <w:rFonts w:ascii="Bookman Old Style" w:eastAsia="Bookman Old Style" w:hAnsi="Bookman Old Style" w:cs="Bookman Old Style"/>
          <w:b/>
        </w:rPr>
        <w:t>ulares del derecho a morir dignamente en la modalidad de muerte médicamente asistida.</w:t>
      </w:r>
      <w:r>
        <w:rPr>
          <w:rFonts w:ascii="Bookman Old Style" w:eastAsia="Bookman Old Style" w:hAnsi="Bookman Old Style" w:cs="Bookman Old Style"/>
        </w:rPr>
        <w:t xml:space="preserve"> Son titulares del derecho a morir dignamente en la modalidad de muerte médicamente asistida las personas nacionales de Colombia y los extranjeros residentes en el territo</w:t>
      </w:r>
      <w:r>
        <w:rPr>
          <w:rFonts w:ascii="Bookman Old Style" w:eastAsia="Bookman Old Style" w:hAnsi="Bookman Old Style" w:cs="Bookman Old Style"/>
        </w:rPr>
        <w:t>rio nacional. Esto incluye a las personas que tengan entre catorce (14) años cumplidos y dieciocho (18) años, quienes deberán estar representados por sus padres o representantes legales, de conformidad con lo planteado en la presente ley.</w:t>
      </w:r>
    </w:p>
    <w:p w14:paraId="1DD3231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Para acceder a la</w:t>
      </w:r>
      <w:r>
        <w:rPr>
          <w:rFonts w:ascii="Bookman Old Style" w:eastAsia="Bookman Old Style" w:hAnsi="Bookman Old Style" w:cs="Bookman Old Style"/>
        </w:rPr>
        <w:t xml:space="preserve"> muerte médicamente asistida será necesario cumplir todos los requisitos establecidos en esta ley y en la jurisprudencia. Solo aplicarán requisitos diferenciales en el caso de las personas entre los catorce (14) años cumplidos y los dieciocho (18) años.</w:t>
      </w:r>
    </w:p>
    <w:p w14:paraId="47F5505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w:t>
      </w:r>
      <w:r>
        <w:rPr>
          <w:rFonts w:ascii="Bookman Old Style" w:eastAsia="Bookman Old Style" w:hAnsi="Bookman Old Style" w:cs="Bookman Old Style"/>
          <w:b/>
        </w:rPr>
        <w:t>rágrafo.</w:t>
      </w:r>
      <w:r>
        <w:rPr>
          <w:rFonts w:ascii="Bookman Old Style" w:eastAsia="Bookman Old Style" w:hAnsi="Bookman Old Style" w:cs="Bookman Old Style"/>
        </w:rPr>
        <w:t xml:space="preserve"> El derecho a la capacidad jurídica de las personas con discapacidad será respetado como medio para garantizar su acceso a la muerte médicamente asistida y su goce efectivo del derecho a morir dignamente. Las personas con discapacidad podrán hacer </w:t>
      </w:r>
      <w:r>
        <w:rPr>
          <w:rFonts w:ascii="Bookman Old Style" w:eastAsia="Bookman Old Style" w:hAnsi="Bookman Old Style" w:cs="Bookman Old Style"/>
        </w:rPr>
        <w:t>uso de los mecanismos previstos en la Ley 1996 de 2019 o en aquellas normas que la modifiquen o deroguen para manifestar su voluntad y consentimiento, el cual en todo caso deberá cumplir con los estándares previstos en la presente ley. En ninguna circunsta</w:t>
      </w:r>
      <w:r>
        <w:rPr>
          <w:rFonts w:ascii="Bookman Old Style" w:eastAsia="Bookman Old Style" w:hAnsi="Bookman Old Style" w:cs="Bookman Old Style"/>
        </w:rPr>
        <w:t>ncia se considerará motivo suficiente para acceder a la muerte médicamente asistida el hecho de contar con una discapacidad.</w:t>
      </w:r>
    </w:p>
    <w:p w14:paraId="2917FB8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7º. Acompañamiento de la Defensoría del Pueblo y de la Superintendencia de Salud. </w:t>
      </w:r>
      <w:r>
        <w:rPr>
          <w:rFonts w:ascii="Bookman Old Style" w:eastAsia="Bookman Old Style" w:hAnsi="Bookman Old Style" w:cs="Bookman Old Style"/>
        </w:rPr>
        <w:t>La Defensoría del Pueblo y la Superinten</w:t>
      </w:r>
      <w:r>
        <w:rPr>
          <w:rFonts w:ascii="Bookman Old Style" w:eastAsia="Bookman Old Style" w:hAnsi="Bookman Old Style" w:cs="Bookman Old Style"/>
        </w:rPr>
        <w:t>dencia de Salud, o las entidades que hagan sus veces, obrando en el marco de sus competencias, deberán concurrir para garantizar la correcta aplicación de las disposiciones de la presente ley y para promover el acceso y conocimiento de las condiciones de e</w:t>
      </w:r>
      <w:r>
        <w:rPr>
          <w:rFonts w:ascii="Bookman Old Style" w:eastAsia="Bookman Old Style" w:hAnsi="Bookman Old Style" w:cs="Bookman Old Style"/>
        </w:rPr>
        <w:t>jercicio del derecho a morir dignamente, en particular en la modalidad de muerte médicamente asistida.</w:t>
      </w:r>
    </w:p>
    <w:p w14:paraId="1819A01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 Superintendencia de Salud o la entidad que haga sus veces, en ejercicio de sus competencias, deberá velar por que las empresas, entidades e institucio</w:t>
      </w:r>
      <w:r>
        <w:rPr>
          <w:rFonts w:ascii="Bookman Old Style" w:eastAsia="Bookman Old Style" w:hAnsi="Bookman Old Style" w:cs="Bookman Old Style"/>
        </w:rPr>
        <w:t>nes del sector salud, en especial las instituciones prestadoras de salud y las entidades promotoras de salud, cumplan las disposiciones contenidas en la presente ley y garanticen el ejercicio del derecho a morir dignamente, en particular en la modalidad de</w:t>
      </w:r>
      <w:r>
        <w:rPr>
          <w:rFonts w:ascii="Bookman Old Style" w:eastAsia="Bookman Old Style" w:hAnsi="Bookman Old Style" w:cs="Bookman Old Style"/>
        </w:rPr>
        <w:t xml:space="preserve"> muerte médicamente asistida. La entidad deberá intervenir cuando advierta que ello no ocurra, a través de los mecanismos previstos para ello.</w:t>
      </w:r>
    </w:p>
    <w:p w14:paraId="2A20879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 Defensoría del Pueblo instruirá, orientará y asesorará a los habitantes del territorio nacional y a los colomb</w:t>
      </w:r>
      <w:r>
        <w:rPr>
          <w:rFonts w:ascii="Bookman Old Style" w:eastAsia="Bookman Old Style" w:hAnsi="Bookman Old Style" w:cs="Bookman Old Style"/>
        </w:rPr>
        <w:t>ianos en el exterior en el ejercicio y defensa de su derecho fundamental a morir dignamente ante las autoridades competentes o entidades de carácter privado. La Defensoría del Pueblo también promoverá y divulgará el contenido de la presente ley y los requi</w:t>
      </w:r>
      <w:r>
        <w:rPr>
          <w:rFonts w:ascii="Bookman Old Style" w:eastAsia="Bookman Old Style" w:hAnsi="Bookman Old Style" w:cs="Bookman Old Style"/>
        </w:rPr>
        <w:t>sitos, condiciones y modalidades para ejercer el derecho a morir dignamente en particular en la modalidad de muerte médicamente asistida.</w:t>
      </w:r>
    </w:p>
    <w:p w14:paraId="3CFDE2B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La Superintendencia de Salud y el Ministerio Público garantizarán dentro de sus competencias legales el cor</w:t>
      </w:r>
      <w:r>
        <w:rPr>
          <w:rFonts w:ascii="Bookman Old Style" w:eastAsia="Bookman Old Style" w:hAnsi="Bookman Old Style" w:cs="Bookman Old Style"/>
        </w:rPr>
        <w:t>recto cumplimiento de las disposiciones contenidas en la presente ley.</w:t>
      </w:r>
    </w:p>
    <w:p w14:paraId="72EFC89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8º. Poder reglamentario y obligaciones del Ministerio de Salud y Protección Social.</w:t>
      </w:r>
      <w:r>
        <w:rPr>
          <w:rFonts w:ascii="Bookman Old Style" w:eastAsia="Bookman Old Style" w:hAnsi="Bookman Old Style" w:cs="Bookman Old Style"/>
        </w:rPr>
        <w:t xml:space="preserve"> El Ministerio de Salud y Protección Social deberá, en el marco de sus competencias, realizar</w:t>
      </w:r>
      <w:r>
        <w:rPr>
          <w:rFonts w:ascii="Bookman Old Style" w:eastAsia="Bookman Old Style" w:hAnsi="Bookman Old Style" w:cs="Bookman Old Style"/>
        </w:rPr>
        <w:t xml:space="preserve"> las adecuaciones normativas y reglamentarias a las que haya lugar para garantizar el goce efectivo del derecho fundamental a morir dignamente, en particular en la modalidad de muerte médicamente asistida, en los términos previstos en la presente ley. Para</w:t>
      </w:r>
      <w:r>
        <w:rPr>
          <w:rFonts w:ascii="Bookman Old Style" w:eastAsia="Bookman Old Style" w:hAnsi="Bookman Old Style" w:cs="Bookman Old Style"/>
        </w:rPr>
        <w:t xml:space="preserve"> ello contará con seis (6) meses luego de la vigencia de la presente ley.</w:t>
      </w:r>
    </w:p>
    <w:p w14:paraId="73F0477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En relación con la aplicación de las disposiciones previstas en la presente ley el Ministerio de Salud y Protección Social deberá formular la política pública correspondiente, así co</w:t>
      </w:r>
      <w:r>
        <w:rPr>
          <w:rFonts w:ascii="Bookman Old Style" w:eastAsia="Bookman Old Style" w:hAnsi="Bookman Old Style" w:cs="Bookman Old Style"/>
        </w:rPr>
        <w:t xml:space="preserve">mo dirigir, orientar, adoptar y evaluar los planes, programas y proyectos necesarios para garantizar el goce efectivo del derecho fundamental a morir dignamente, en particular en la modalidad de muerte médicamente asistida. Todo ello, conforme lo previsto </w:t>
      </w:r>
      <w:r>
        <w:rPr>
          <w:rFonts w:ascii="Bookman Old Style" w:eastAsia="Bookman Old Style" w:hAnsi="Bookman Old Style" w:cs="Bookman Old Style"/>
        </w:rPr>
        <w:t>en la presente norma estatutaria.</w:t>
      </w:r>
    </w:p>
    <w:p w14:paraId="63F17F3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En el cumplimiento de las referidas obligaciones el Ministerio de Salud y Protección Social deberá garantizar que la muerte médicamente asistida y el derecho fundamental a morir dignamente se dé de conformidad con los prin</w:t>
      </w:r>
      <w:r>
        <w:rPr>
          <w:rFonts w:ascii="Bookman Old Style" w:eastAsia="Bookman Old Style" w:hAnsi="Bookman Old Style" w:cs="Bookman Old Style"/>
        </w:rPr>
        <w:t>cipios orientadores previstos en el artículo 2 de la presente ley y en particular con los de disponibilidad, accesibilidad, aceptabilidad y calidad.</w:t>
      </w:r>
    </w:p>
    <w:p w14:paraId="42AA074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Ministerio de Salud y Protección Social podrá prestar asesoramiento y ayuda a las secretarías departamen</w:t>
      </w:r>
      <w:r>
        <w:rPr>
          <w:rFonts w:ascii="Bookman Old Style" w:eastAsia="Bookman Old Style" w:hAnsi="Bookman Old Style" w:cs="Bookman Old Style"/>
        </w:rPr>
        <w:t>tales, distritales y municipales de salud para garantizar el cumplimiento de las disposiciones de la presente ley y el goce efectivo del derecho fundamental a morir dignamente en particular en la modalidad de muerte médicamente asistida.</w:t>
      </w:r>
    </w:p>
    <w:p w14:paraId="0FE5B4F1"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9º. Monit</w:t>
      </w:r>
      <w:r>
        <w:rPr>
          <w:rFonts w:ascii="Bookman Old Style" w:eastAsia="Bookman Old Style" w:hAnsi="Bookman Old Style" w:cs="Bookman Old Style"/>
          <w:b/>
        </w:rPr>
        <w:t>oreo a la implementación de la ley y al goce efectivo del derecho a morir dignamente.</w:t>
      </w:r>
      <w:r>
        <w:rPr>
          <w:rFonts w:ascii="Bookman Old Style" w:eastAsia="Bookman Old Style" w:hAnsi="Bookman Old Style" w:cs="Bookman Old Style"/>
        </w:rPr>
        <w:t xml:space="preserve"> El Ministerio de Salud y Protección Social y la Superintendencia de Salud deberán rendir un informe anual sobre el cumplimiento de sus obligaciones en relación con la gar</w:t>
      </w:r>
      <w:r>
        <w:rPr>
          <w:rFonts w:ascii="Bookman Old Style" w:eastAsia="Bookman Old Style" w:hAnsi="Bookman Old Style" w:cs="Bookman Old Style"/>
        </w:rPr>
        <w:t>antía del derecho fundamental a morir dignamente, el acceso a la muerte médicamente asistida y sobre el cumplimiento de lo previsto en la presente ley, ante la Comisión Séptima Constitucional Permanente de la Cámara de Representantes y del Senado de la Rep</w:t>
      </w:r>
      <w:r>
        <w:rPr>
          <w:rFonts w:ascii="Bookman Old Style" w:eastAsia="Bookman Old Style" w:hAnsi="Bookman Old Style" w:cs="Bookman Old Style"/>
        </w:rPr>
        <w:t>ública. El informe deberá darse en una sesión de las respectivas comisiones dentro del primer mes de cada legislatura.</w:t>
      </w:r>
    </w:p>
    <w:p w14:paraId="7A5B30F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10. Medidas para la accesibilidad.</w:t>
      </w:r>
      <w:r>
        <w:rPr>
          <w:rFonts w:ascii="Bookman Old Style" w:eastAsia="Bookman Old Style" w:hAnsi="Bookman Old Style" w:cs="Bookman Old Style"/>
        </w:rPr>
        <w:t xml:space="preserve"> Los diferentes actores del sistema de salud, -incluyendo las entidades públicas con competenc</w:t>
      </w:r>
      <w:r>
        <w:rPr>
          <w:rFonts w:ascii="Bookman Old Style" w:eastAsia="Bookman Old Style" w:hAnsi="Bookman Old Style" w:cs="Bookman Old Style"/>
        </w:rPr>
        <w:t>ia en la materia, las entidades promotoras de salud y las instituciones prestadoras de salud-, están obligadas a desmontar las barreras de acceso al sistema de salud que impidan el goce efectivo del derecho fundamental a la muerte digna y en particular que</w:t>
      </w:r>
      <w:r>
        <w:rPr>
          <w:rFonts w:ascii="Bookman Old Style" w:eastAsia="Bookman Old Style" w:hAnsi="Bookman Old Style" w:cs="Bookman Old Style"/>
        </w:rPr>
        <w:t xml:space="preserve"> obstan para el acceso a la muerte médicamente asistida.</w:t>
      </w:r>
    </w:p>
    <w:p w14:paraId="1772E634"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Los diferentes actores del sistema de salud, incluyendo las entidades públicas con competencia en la materia, las entidades promotoras de salud, o quien haga sus veces, y las instituciones prestadora</w:t>
      </w:r>
      <w:r>
        <w:rPr>
          <w:rFonts w:ascii="Bookman Old Style" w:eastAsia="Bookman Old Style" w:hAnsi="Bookman Old Style" w:cs="Bookman Old Style"/>
        </w:rPr>
        <w:t xml:space="preserve">s de salud, tendrán seis (6) meses a partir de la entrada en vigor de la presente ley para identificar las barreras que, dentro del ámbito de sus competencias, dificultan o impiden el goce efectivo del derecho a morir dignamente, en particular mediante la </w:t>
      </w:r>
      <w:r>
        <w:rPr>
          <w:rFonts w:ascii="Bookman Old Style" w:eastAsia="Bookman Old Style" w:hAnsi="Bookman Old Style" w:cs="Bookman Old Style"/>
        </w:rPr>
        <w:t>modalidad de muerte médicamente asistida.</w:t>
      </w:r>
    </w:p>
    <w:p w14:paraId="2DF6044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Esta evaluación deberá repetirse al menos cada tres (3) años tomando como referencia la fecha de entrada en vigor de la presente ley con la finalidad de identificar si siguen existiendo, o si se crearon nuevas barr</w:t>
      </w:r>
      <w:r>
        <w:rPr>
          <w:rFonts w:ascii="Bookman Old Style" w:eastAsia="Bookman Old Style" w:hAnsi="Bookman Old Style" w:cs="Bookman Old Style"/>
        </w:rPr>
        <w:t>eras frente al goce efectivo de este derecho. De la misma forma, tendrán seis (6) meses siguientes a la realización de la referida evaluación para adoptar los correctivos correspondientes que permitan su desmonte.</w:t>
      </w:r>
    </w:p>
    <w:p w14:paraId="520ED1C9"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Los diferentes actores del si</w:t>
      </w:r>
      <w:r>
        <w:rPr>
          <w:rFonts w:ascii="Bookman Old Style" w:eastAsia="Bookman Old Style" w:hAnsi="Bookman Old Style" w:cs="Bookman Old Style"/>
        </w:rPr>
        <w:t xml:space="preserve">stema de salud, -incluyendo las entidades públicas con competencia en la materia, las entidades promotoras de salud y las instituciones prestadoras de salud-, tendrán un (1) año tras la entrada en vigor de la presente ley para ajustar sus protocolos y las </w:t>
      </w:r>
      <w:r>
        <w:rPr>
          <w:rFonts w:ascii="Bookman Old Style" w:eastAsia="Bookman Old Style" w:hAnsi="Bookman Old Style" w:cs="Bookman Old Style"/>
        </w:rPr>
        <w:t>normas reglamentarias para garantizar el cumplimiento de las disposiciones de la presente ley y el goce efectivo del derecho a morir dignamente, particularmente en relación con la muerte médicamente asistida. Los ajustes normativos deberán considerar los h</w:t>
      </w:r>
      <w:r>
        <w:rPr>
          <w:rFonts w:ascii="Bookman Old Style" w:eastAsia="Bookman Old Style" w:hAnsi="Bookman Old Style" w:cs="Bookman Old Style"/>
        </w:rPr>
        <w:t>allazgos encontrados como resultado del ejercicio del que trata el presente artículo.</w:t>
      </w:r>
    </w:p>
    <w:p w14:paraId="1D92FC7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Los diferentes actores del sistema de salud, -incluyendo las entidades públicas con competencia en la materia, las entidades promotoras de salud y las instituciones prestadoras de salud-, tendrán un (1) año tras la entrada en vigor de la presente ley para</w:t>
      </w:r>
      <w:r>
        <w:rPr>
          <w:rFonts w:ascii="Bookman Old Style" w:eastAsia="Bookman Old Style" w:hAnsi="Bookman Old Style" w:cs="Bookman Old Style"/>
        </w:rPr>
        <w:t xml:space="preserve"> implementar un registro previo de objeciones de conciencia, con eso, de antemano se podrá designar un médico para realizar el procedimiento.</w:t>
      </w:r>
    </w:p>
    <w:p w14:paraId="2AED138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11. Derechos de la familia y de la red de apoyo de la persona que pretende ejercer su derecho a morir dig</w:t>
      </w:r>
      <w:r>
        <w:rPr>
          <w:rFonts w:ascii="Bookman Old Style" w:eastAsia="Bookman Old Style" w:hAnsi="Bookman Old Style" w:cs="Bookman Old Style"/>
          <w:b/>
        </w:rPr>
        <w:t>namente.</w:t>
      </w:r>
      <w:r>
        <w:rPr>
          <w:rFonts w:ascii="Bookman Old Style" w:eastAsia="Bookman Old Style" w:hAnsi="Bookman Old Style" w:cs="Bookman Old Style"/>
        </w:rPr>
        <w:t xml:space="preserve"> Las personas dentro del segundo grado de consanguinidad y el(la) cónyuge o compañero(a) permanente y la red de apoyo en caso de haber sido esta designada por quien pretende ejercer su derecho a morir dignamente tienen derecho a gozar de acompañami</w:t>
      </w:r>
      <w:r>
        <w:rPr>
          <w:rFonts w:ascii="Bookman Old Style" w:eastAsia="Bookman Old Style" w:hAnsi="Bookman Old Style" w:cs="Bookman Old Style"/>
        </w:rPr>
        <w:t>ento médico, social, espiritual y psicológico para contener o manejar los efectos o consecuencias negativas que podrían derivarse tanto de las decisiones relacionadas con el derecho a morir dignamente como del propio deceso del paciente. Gozarán de este de</w:t>
      </w:r>
      <w:r>
        <w:rPr>
          <w:rFonts w:ascii="Bookman Old Style" w:eastAsia="Bookman Old Style" w:hAnsi="Bookman Old Style" w:cs="Bookman Old Style"/>
        </w:rPr>
        <w:t>recho antes, durante y después de que la persona acceda a los servicios contemplados en cualquiera de las modalidades reconocidas para ejercer el derecho a morir dignamente.</w:t>
      </w:r>
    </w:p>
    <w:p w14:paraId="64135D9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Quienes intervengan en cumplimiento de las disposiciones contenidas en el presente</w:t>
      </w:r>
      <w:r>
        <w:rPr>
          <w:rFonts w:ascii="Bookman Old Style" w:eastAsia="Bookman Old Style" w:hAnsi="Bookman Old Style" w:cs="Bookman Old Style"/>
        </w:rPr>
        <w:t xml:space="preserve"> artículo deberán ser imparciales en todo momento y lugar respecto del ejercicio de la muerte médicamente asistida.</w:t>
      </w:r>
    </w:p>
    <w:p w14:paraId="55FA362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derecho a los servicios contemplados en el presente artículo deberá estar garantizado desde el momento en que la persona manifieste su in</w:t>
      </w:r>
      <w:r>
        <w:rPr>
          <w:rFonts w:ascii="Bookman Old Style" w:eastAsia="Bookman Old Style" w:hAnsi="Bookman Old Style" w:cs="Bookman Old Style"/>
        </w:rPr>
        <w:t>tención de acudir a cualquiera de las modalidades reconocidas para ejercer su derecho a la muerte médicamente asistida.</w:t>
      </w:r>
    </w:p>
    <w:p w14:paraId="7AFB8CB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Parágrafo 1: para acceder a los servicios se podrá hacer uso del amparo de pobreza en favor de las personas dentro del segundo grado de </w:t>
      </w:r>
      <w:r>
        <w:rPr>
          <w:rFonts w:ascii="Bookman Old Style" w:eastAsia="Bookman Old Style" w:hAnsi="Bookman Old Style" w:cs="Bookman Old Style"/>
        </w:rPr>
        <w:t>consanguinidad y el(la) cónyuge o compañero(a) permanente y la red de apoyo que acrediten pertenecer a los grupos A1 al B4 del Sisbén IV.</w:t>
      </w:r>
    </w:p>
    <w:p w14:paraId="1F533F6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12. Medidas pedagógicas y educativas. </w:t>
      </w:r>
      <w:r>
        <w:rPr>
          <w:rFonts w:ascii="Bookman Old Style" w:eastAsia="Bookman Old Style" w:hAnsi="Bookman Old Style" w:cs="Bookman Old Style"/>
        </w:rPr>
        <w:t>El Ministerio de Salud y Protección Social, las secretarías departamentales, distritales y municipales de salud o las entidades que hagan sus veces, y todos los actores del sistema de salud deberán garantizar la capacitación de los profesionales involucrad</w:t>
      </w:r>
      <w:r>
        <w:rPr>
          <w:rFonts w:ascii="Bookman Old Style" w:eastAsia="Bookman Old Style" w:hAnsi="Bookman Old Style" w:cs="Bookman Old Style"/>
        </w:rPr>
        <w:t>os en la prestación del servicio de salud sobre el alcance, contenido, importancia y modalidades de ejercicio del derecho fundamental a la muerte digna. También lo harán respecto del contenido de la presente ley y de los deberes, derechos y obligaciones qu</w:t>
      </w:r>
      <w:r>
        <w:rPr>
          <w:rFonts w:ascii="Bookman Old Style" w:eastAsia="Bookman Old Style" w:hAnsi="Bookman Old Style" w:cs="Bookman Old Style"/>
        </w:rPr>
        <w:t>e les asisten en relación con las disposiciones contenidas en la presente ley y en las normas que la reglamenten.</w:t>
      </w:r>
    </w:p>
    <w:p w14:paraId="57B4E96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En respeto a la autonomía universitaria, las instituciones de educación superior, tanto públicas como privadas, deberán garantizar que los est</w:t>
      </w:r>
      <w:r>
        <w:rPr>
          <w:rFonts w:ascii="Bookman Old Style" w:eastAsia="Bookman Old Style" w:hAnsi="Bookman Old Style" w:cs="Bookman Old Style"/>
        </w:rPr>
        <w:t>udiantes de programas relacionados con las ciencias de la salud, como medicina, enfermería, psicología y trabajo social, reciban formación adecuada sobre el derecho fundamental a la muerte digna. Esta formación deberá incluir el alcance, contenido, importa</w:t>
      </w:r>
      <w:r>
        <w:rPr>
          <w:rFonts w:ascii="Bookman Old Style" w:eastAsia="Bookman Old Style" w:hAnsi="Bookman Old Style" w:cs="Bookman Old Style"/>
        </w:rPr>
        <w:t>ncia y diferentes formas de ejercer este derecho. Así como los derechos, deberes y obligaciones que esta ley, junto con sus normas reglamentarias.</w:t>
      </w:r>
    </w:p>
    <w:p w14:paraId="5269EB3B"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TÍTULO II</w:t>
      </w:r>
    </w:p>
    <w:p w14:paraId="44720ABA"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PROCESO PARA ACCEDER AL DERECHO A LA MUERTE DIGNA EN LA MODALIDAD DE MUERTE MÉDICAMENTE ASISTIDA TR</w:t>
      </w:r>
      <w:r>
        <w:rPr>
          <w:rFonts w:ascii="Bookman Old Style" w:eastAsia="Bookman Old Style" w:hAnsi="Bookman Old Style" w:cs="Bookman Old Style"/>
          <w:b/>
        </w:rPr>
        <w:t>ATÁNDOSE DE PERSONAS MAYORES DE EDAD</w:t>
      </w:r>
    </w:p>
    <w:p w14:paraId="661268AB"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14:paraId="6B4665EC"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PARTICIPANTES EN EL PROCESO Y REQUISITOS PARA EL ACCESO A LA MUERTE MÉDICAMENTE ASISTIDA</w:t>
      </w:r>
    </w:p>
    <w:p w14:paraId="06C10DF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13. Participantes.</w:t>
      </w:r>
      <w:r>
        <w:rPr>
          <w:rFonts w:ascii="Bookman Old Style" w:eastAsia="Bookman Old Style" w:hAnsi="Bookman Old Style" w:cs="Bookman Old Style"/>
        </w:rPr>
        <w:t xml:space="preserve"> Serán participantes en el proceso para acceder a la muerte médicamente asistida: el solicit</w:t>
      </w:r>
      <w:r>
        <w:rPr>
          <w:rFonts w:ascii="Bookman Old Style" w:eastAsia="Bookman Old Style" w:hAnsi="Bookman Old Style" w:cs="Bookman Old Style"/>
        </w:rPr>
        <w:t>ante mayor de edad que desea recibir la muerte médicamente asistida, las personas dentro de los dos grados de consanguinidad y el(la) cónyuge o compañero(a) permanente así como la red de apoyo del solicitante, el médico designado para aplicar la muerte méd</w:t>
      </w:r>
      <w:r>
        <w:rPr>
          <w:rFonts w:ascii="Bookman Old Style" w:eastAsia="Bookman Old Style" w:hAnsi="Bookman Old Style" w:cs="Bookman Old Style"/>
        </w:rPr>
        <w:t>icamente asistida, la entidad promotora de salud del solicitante, la institución prestadora de salud encargada de aplicar el procedimiento de la muerte médicamente asistida, los profesionales que realicen las valoraciones necesarias, quienes testifiquen en</w:t>
      </w:r>
      <w:r>
        <w:rPr>
          <w:rFonts w:ascii="Bookman Old Style" w:eastAsia="Bookman Old Style" w:hAnsi="Bookman Old Style" w:cs="Bookman Old Style"/>
        </w:rPr>
        <w:t xml:space="preserve"> el proceso de formalización del consentimiento y las personas que integren el Comité Científico Interdisciplinario para Morir Dignamente.</w:t>
      </w:r>
    </w:p>
    <w:p w14:paraId="374180B1"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14.  Requisitos.</w:t>
      </w:r>
      <w:r>
        <w:rPr>
          <w:rFonts w:ascii="Bookman Old Style" w:eastAsia="Bookman Old Style" w:hAnsi="Bookman Old Style" w:cs="Bookman Old Style"/>
        </w:rPr>
        <w:t xml:space="preserve"> Para la aplicación de la muerte médicamente asistida en una persona mayor de edad, se deber</w:t>
      </w:r>
      <w:r>
        <w:rPr>
          <w:rFonts w:ascii="Bookman Old Style" w:eastAsia="Bookman Old Style" w:hAnsi="Bookman Old Style" w:cs="Bookman Old Style"/>
        </w:rPr>
        <w:t>án cumplir con los siguientes requisitos:</w:t>
      </w:r>
    </w:p>
    <w:p w14:paraId="66F2D679"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Que la persona solicitante de la muerte médicamente asistida sea debidamente diagnosticada con una enfermedad o lesión corporal grave e incurable. No es necesario, ni será exigible, acreditar la existencia de enfer</w:t>
      </w:r>
      <w:r>
        <w:rPr>
          <w:rFonts w:ascii="Bookman Old Style" w:eastAsia="Bookman Old Style" w:hAnsi="Bookman Old Style" w:cs="Bookman Old Style"/>
        </w:rPr>
        <w:t>medad terminal ni pronóstico médico de muerte próxima.</w:t>
      </w:r>
    </w:p>
    <w:p w14:paraId="0D1AC77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Que la persona solicitante considere que experimenta un sufrimiento físico o psíquico incompatible con su noción de vida digna.</w:t>
      </w:r>
    </w:p>
    <w:p w14:paraId="5761C13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Que la persona solicitante de la muerte médicamente asistida haya expresa</w:t>
      </w:r>
      <w:r>
        <w:rPr>
          <w:rFonts w:ascii="Bookman Old Style" w:eastAsia="Bookman Old Style" w:hAnsi="Bookman Old Style" w:cs="Bookman Old Style"/>
        </w:rPr>
        <w:t>do su consentimiento y haya manifestado su voluntad de acceder a la muerte médicamente asistida. Se podrá hacer valer el consentimiento sustituto o un documento anticipado de voluntad.</w:t>
      </w:r>
    </w:p>
    <w:p w14:paraId="5C3F522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Que la aplicación de la muerte médicamente asistida sea realizada por u</w:t>
      </w:r>
      <w:r>
        <w:rPr>
          <w:rFonts w:ascii="Bookman Old Style" w:eastAsia="Bookman Old Style" w:hAnsi="Bookman Old Style" w:cs="Bookman Old Style"/>
        </w:rPr>
        <w:t>n profesional de la medicina.</w:t>
      </w:r>
    </w:p>
    <w:p w14:paraId="043F417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En todos los casos, el Consentimiento debe estar libre de vicios tales como error, fuerza o dolo. La circunstancia psicológica de la persona no será impedimento de dicho requisito de acuerdo con la presunción legal </w:t>
      </w:r>
      <w:r>
        <w:rPr>
          <w:rFonts w:ascii="Bookman Old Style" w:eastAsia="Bookman Old Style" w:hAnsi="Bookman Old Style" w:cs="Bookman Old Style"/>
        </w:rPr>
        <w:t>de capacidad comprendida en la Ley 1996 de 2019 y por tanto, deberá estar sujeta a los mismos requisitos de validez.</w:t>
      </w:r>
    </w:p>
    <w:p w14:paraId="09C02F68" w14:textId="77777777" w:rsidR="00753C54" w:rsidRDefault="0037651F">
      <w:pPr>
        <w:spacing w:after="120"/>
        <w:jc w:val="both"/>
        <w:rPr>
          <w:rFonts w:ascii="Bookman Old Style" w:eastAsia="Bookman Old Style" w:hAnsi="Bookman Old Style" w:cs="Bookman Old Style"/>
          <w:b/>
        </w:rPr>
      </w:pPr>
      <w:r>
        <w:rPr>
          <w:rFonts w:ascii="Bookman Old Style" w:eastAsia="Bookman Old Style" w:hAnsi="Bookman Old Style" w:cs="Bookman Old Style"/>
          <w:b/>
        </w:rPr>
        <w:t>Artículo 15. Del intenso sufrimiento o dolor físico o psíquico.</w:t>
      </w:r>
      <w:r>
        <w:rPr>
          <w:rFonts w:ascii="Bookman Old Style" w:eastAsia="Bookman Old Style" w:hAnsi="Bookman Old Style" w:cs="Bookman Old Style"/>
        </w:rPr>
        <w:t xml:space="preserve"> La determinación del grado de intenso sufrimiento o dolor físico o psíquico</w:t>
      </w:r>
      <w:r>
        <w:rPr>
          <w:rFonts w:ascii="Bookman Old Style" w:eastAsia="Bookman Old Style" w:hAnsi="Bookman Old Style" w:cs="Bookman Old Style"/>
        </w:rPr>
        <w:t xml:space="preserve"> producto de una enfermedad grave e incurable o de una lesión corporal será estrictamente subjetiva. Deberá prevalecer y ser respetado el criterio subjetivo de la persona solicitante del procedimiento de muerte médicamente asistida para determinar si prese</w:t>
      </w:r>
      <w:r>
        <w:rPr>
          <w:rFonts w:ascii="Bookman Old Style" w:eastAsia="Bookman Old Style" w:hAnsi="Bookman Old Style" w:cs="Bookman Old Style"/>
        </w:rPr>
        <w:t>nta un intenso sufrimiento físico o psíquico.</w:t>
      </w:r>
    </w:p>
    <w:p w14:paraId="2CE757D6"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42218947"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DEL CONSENTIMIENTO</w:t>
      </w:r>
    </w:p>
    <w:p w14:paraId="1B9C4F26"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16. Modalidades del consentimiento para las intervenciones al final de la vida. </w:t>
      </w:r>
      <w:r>
        <w:rPr>
          <w:rFonts w:ascii="Bookman Old Style" w:eastAsia="Bookman Old Style" w:hAnsi="Bookman Old Style" w:cs="Bookman Old Style"/>
        </w:rPr>
        <w:t>Toda persona capaz y en pleno uso de sus facultades legales y mentales, deberá expresar su</w:t>
      </w:r>
      <w:r>
        <w:rPr>
          <w:rFonts w:ascii="Bookman Old Style" w:eastAsia="Bookman Old Style" w:hAnsi="Bookman Old Style" w:cs="Bookman Old Style"/>
        </w:rPr>
        <w:t xml:space="preserve"> consentimiento para acceder a la muerte médicamente asistida. El consentimiento válido para acceder a la muerte médicamente asistida por regla general deberá ser previo, autónomo y libre, informado, específico, inequívoco, claro y reiterado. Podrá ser exp</w:t>
      </w:r>
      <w:r>
        <w:rPr>
          <w:rFonts w:ascii="Bookman Old Style" w:eastAsia="Bookman Old Style" w:hAnsi="Bookman Old Style" w:cs="Bookman Old Style"/>
        </w:rPr>
        <w:t xml:space="preserve">resado tanto de manera verbal como escrita y todas las demás formas de comunicación. </w:t>
      </w:r>
    </w:p>
    <w:p w14:paraId="56951CE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Que sea previo implica que el consentimiento podrá ser expresado con anterioridad a la ocurrencia del evento médico (enfermedad o lesión) y en todo caso anterior a la rea</w:t>
      </w:r>
      <w:r>
        <w:rPr>
          <w:rFonts w:ascii="Bookman Old Style" w:eastAsia="Bookman Old Style" w:hAnsi="Bookman Old Style" w:cs="Bookman Old Style"/>
        </w:rPr>
        <w:t>lización del procedimiento de muerte médicamente asistida.</w:t>
      </w:r>
    </w:p>
    <w:p w14:paraId="31838BD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Que sea autónomo y libre significa que debe estar exento de presiones por parte de terceros y debe permitir comprobar la autoría e identificación de quien manifiesta la voluntad. Que sea informado </w:t>
      </w:r>
      <w:r>
        <w:rPr>
          <w:rFonts w:ascii="Bookman Old Style" w:eastAsia="Bookman Old Style" w:hAnsi="Bookman Old Style" w:cs="Bookman Old Style"/>
        </w:rPr>
        <w:t>implica que los profesionales de la medicina deben brindar al solicitante y su familia toda la información necesaria y objetiva para adoptar decisiones en torno a la vida y al proceso de muerte de la persona. El consentimiento debe considerar la informació</w:t>
      </w:r>
      <w:r>
        <w:rPr>
          <w:rFonts w:ascii="Bookman Old Style" w:eastAsia="Bookman Old Style" w:hAnsi="Bookman Old Style" w:cs="Bookman Old Style"/>
        </w:rPr>
        <w:t>n adecuada y pertinente brindada por el personal médico.</w:t>
      </w:r>
    </w:p>
    <w:p w14:paraId="1E976AA1"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Que sea específico, inequívoco y claro implica que el sentido de la decisión debe ser consistente y no debe dejar lugar a dudas respecto de la voluntad de la persona de recibir una muerte médicamente</w:t>
      </w:r>
      <w:r>
        <w:rPr>
          <w:rFonts w:ascii="Bookman Old Style" w:eastAsia="Bookman Old Style" w:hAnsi="Bookman Old Style" w:cs="Bookman Old Style"/>
        </w:rPr>
        <w:t xml:space="preserve"> asistida.</w:t>
      </w:r>
    </w:p>
    <w:p w14:paraId="31E26194"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Que sea reiterado implica que al solicitante mantiene su decisión invariable durante el trámite de activación y deliberación del Comité. </w:t>
      </w:r>
    </w:p>
    <w:p w14:paraId="54C6425B"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consentimiento para las decisiones clínicas al final de la vida se expresa según el grado de autonomía d</w:t>
      </w:r>
      <w:r>
        <w:rPr>
          <w:rFonts w:ascii="Bookman Old Style" w:eastAsia="Bookman Old Style" w:hAnsi="Bookman Old Style" w:cs="Bookman Old Style"/>
        </w:rPr>
        <w:t>el paciente. Puede ser a) consentimiento del titular o b) consentimiento sustituto.</w:t>
      </w:r>
    </w:p>
    <w:p w14:paraId="54EC83DC"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b/>
        </w:rPr>
        <w:t>16.1. Consentimiento del titular</w:t>
      </w:r>
      <w:r>
        <w:rPr>
          <w:rFonts w:ascii="Bookman Old Style" w:eastAsia="Bookman Old Style" w:hAnsi="Bookman Old Style" w:cs="Bookman Old Style"/>
        </w:rPr>
        <w:t>: Aplica para las personas que han desarrollado autonomía a lo largo de su vida, puede ser actual o previo.</w:t>
      </w:r>
    </w:p>
    <w:p w14:paraId="108B70DB" w14:textId="77777777" w:rsidR="00753C54" w:rsidRDefault="0037651F">
      <w:pPr>
        <w:spacing w:after="160"/>
        <w:ind w:left="420"/>
        <w:jc w:val="both"/>
        <w:rPr>
          <w:rFonts w:ascii="Bookman Old Style" w:eastAsia="Bookman Old Style" w:hAnsi="Bookman Old Style" w:cs="Bookman Old Style"/>
        </w:rPr>
      </w:pPr>
      <w:r>
        <w:rPr>
          <w:rFonts w:ascii="Bookman Old Style" w:eastAsia="Bookman Old Style" w:hAnsi="Bookman Old Style" w:cs="Bookman Old Style"/>
          <w:b/>
        </w:rPr>
        <w:t>1.   Consentimiento actual:</w:t>
      </w:r>
      <w:r>
        <w:rPr>
          <w:rFonts w:ascii="Bookman Old Style" w:eastAsia="Bookman Old Style" w:hAnsi="Bookman Old Style" w:cs="Bookman Old Style"/>
        </w:rPr>
        <w:t xml:space="preserve"> cuan</w:t>
      </w:r>
      <w:r>
        <w:rPr>
          <w:rFonts w:ascii="Bookman Old Style" w:eastAsia="Bookman Old Style" w:hAnsi="Bookman Old Style" w:cs="Bookman Old Style"/>
        </w:rPr>
        <w:t>do el titular puede expresar de manera directa su consentimiento, este puede ser independiente o con apoyos.</w:t>
      </w:r>
    </w:p>
    <w:p w14:paraId="5075448B" w14:textId="77777777" w:rsidR="00753C54" w:rsidRDefault="0037651F">
      <w:pPr>
        <w:spacing w:after="160"/>
        <w:ind w:left="420"/>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El consentimiento actual puede ser dado de manera independiente cuando el paciente  expresa por sí mismo su voluntad.</w:t>
      </w:r>
    </w:p>
    <w:p w14:paraId="3DD3712C" w14:textId="77777777" w:rsidR="00753C54" w:rsidRDefault="0037651F">
      <w:pPr>
        <w:spacing w:after="160"/>
        <w:ind w:left="420"/>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El </w:t>
      </w:r>
      <w:r>
        <w:rPr>
          <w:rFonts w:ascii="Bookman Old Style" w:eastAsia="Bookman Old Style" w:hAnsi="Bookman Old Style" w:cs="Bookman Old Style"/>
        </w:rPr>
        <w:t>consentimiento actual puede ser dado con apoyos cuando el paciente los requiere por alguna condición de discapacidad, conforme a la normatividad vigente  (Ley 1996 de 2019).</w:t>
      </w:r>
    </w:p>
    <w:p w14:paraId="73A9754E" w14:textId="77777777" w:rsidR="00753C54" w:rsidRDefault="0037651F">
      <w:pPr>
        <w:ind w:left="420"/>
        <w:jc w:val="both"/>
        <w:rPr>
          <w:rFonts w:ascii="Bookman Old Style" w:eastAsia="Bookman Old Style" w:hAnsi="Bookman Old Style" w:cs="Bookman Old Style"/>
        </w:rPr>
      </w:pPr>
      <w:r>
        <w:rPr>
          <w:rFonts w:ascii="Bookman Old Style" w:eastAsia="Bookman Old Style" w:hAnsi="Bookman Old Style" w:cs="Bookman Old Style"/>
          <w:b/>
        </w:rPr>
        <w:t>2.   Consentimiento previo</w:t>
      </w:r>
      <w:r>
        <w:rPr>
          <w:rFonts w:ascii="Bookman Old Style" w:eastAsia="Bookman Old Style" w:hAnsi="Bookman Old Style" w:cs="Bookman Old Style"/>
          <w:u w:val="single"/>
        </w:rPr>
        <w:t>:</w:t>
      </w:r>
      <w:r>
        <w:rPr>
          <w:rFonts w:ascii="Bookman Old Style" w:eastAsia="Bookman Old Style" w:hAnsi="Bookman Old Style" w:cs="Bookman Old Style"/>
        </w:rPr>
        <w:t xml:space="preserve"> aplica cuando el paciente pierde la capacidad de expresar su voluntad, pero esta fue emitida antes del deterioro. Puede ser formal o informal:</w:t>
      </w:r>
    </w:p>
    <w:p w14:paraId="470626C0" w14:textId="77777777" w:rsidR="00753C54" w:rsidRDefault="0037651F">
      <w:pPr>
        <w:ind w:left="420"/>
        <w:jc w:val="both"/>
        <w:rPr>
          <w:rFonts w:ascii="Bookman Old Style" w:eastAsia="Bookman Old Style" w:hAnsi="Bookman Old Style" w:cs="Bookman Old Style"/>
          <w:u w:val="single"/>
        </w:rPr>
      </w:pPr>
      <w:r>
        <w:rPr>
          <w:rFonts w:ascii="Bookman Old Style" w:eastAsia="Bookman Old Style" w:hAnsi="Bookman Old Style" w:cs="Bookman Old Style"/>
          <w:u w:val="single"/>
        </w:rPr>
        <w:t xml:space="preserve"> </w:t>
      </w:r>
    </w:p>
    <w:p w14:paraId="52095F80" w14:textId="77777777" w:rsidR="00753C54" w:rsidRDefault="0037651F">
      <w:pPr>
        <w:ind w:left="420"/>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El consentimiento previo puede ser formal mediante Documento de Voluntad Anticipada (DVA), conforme a la normatividad vigente (Resolución 2665 de 2018).</w:t>
      </w:r>
    </w:p>
    <w:p w14:paraId="4CA1A3D7" w14:textId="77777777" w:rsidR="00753C54" w:rsidRDefault="0037651F">
      <w:pPr>
        <w:ind w:left="420"/>
        <w:jc w:val="both"/>
        <w:rPr>
          <w:rFonts w:ascii="Bookman Old Style" w:eastAsia="Bookman Old Style" w:hAnsi="Bookman Old Style" w:cs="Bookman Old Style"/>
          <w:b/>
        </w:rPr>
      </w:pPr>
      <w:r>
        <w:rPr>
          <w:rFonts w:ascii="Bookman Old Style" w:eastAsia="Bookman Old Style" w:hAnsi="Bookman Old Style" w:cs="Bookman Old Style"/>
          <w:b/>
        </w:rPr>
        <w:t xml:space="preserve"> </w:t>
      </w:r>
    </w:p>
    <w:p w14:paraId="70174FFC" w14:textId="77777777" w:rsidR="00753C54" w:rsidRDefault="0037651F">
      <w:pPr>
        <w:spacing w:after="160"/>
        <w:ind w:left="420"/>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El consentimiento previo puede ser no formal, identificado mediante el principio de la </w:t>
      </w:r>
      <w:r>
        <w:rPr>
          <w:rFonts w:ascii="Bookman Old Style" w:eastAsia="Bookman Old Style" w:hAnsi="Bookman Old Style" w:cs="Bookman Old Style"/>
        </w:rPr>
        <w:t>mejor interpretación de la voluntad previa del paciente, con base en sus valores, creencias, expresiones verbales o conductas reiteradas.</w:t>
      </w:r>
    </w:p>
    <w:p w14:paraId="4964716E" w14:textId="77777777" w:rsidR="00753C54" w:rsidRDefault="0037651F">
      <w:pPr>
        <w:spacing w:after="160"/>
        <w:jc w:val="both"/>
        <w:rPr>
          <w:rFonts w:ascii="Bookman Old Style" w:eastAsia="Bookman Old Style" w:hAnsi="Bookman Old Style" w:cs="Bookman Old Style"/>
          <w:b/>
        </w:rPr>
      </w:pPr>
      <w:r>
        <w:rPr>
          <w:rFonts w:ascii="Bookman Old Style" w:eastAsia="Bookman Old Style" w:hAnsi="Bookman Old Style" w:cs="Bookman Old Style"/>
          <w:b/>
        </w:rPr>
        <w:t>16.2. Consentimiento sustituto</w:t>
      </w:r>
      <w:r>
        <w:rPr>
          <w:rFonts w:ascii="Bookman Old Style" w:eastAsia="Bookman Old Style" w:hAnsi="Bookman Old Style" w:cs="Bookman Old Style"/>
        </w:rPr>
        <w:t>: Aplica para las personas que no han desarrollado autonomía a lo largo de su vida, debi</w:t>
      </w:r>
      <w:r>
        <w:rPr>
          <w:rFonts w:ascii="Bookman Old Style" w:eastAsia="Bookman Old Style" w:hAnsi="Bookman Old Style" w:cs="Bookman Old Style"/>
        </w:rPr>
        <w:t>do a condiciones que han limitado permanentemente su capacidad para la autodeterminación. En estos casos, un tercero autorizado podrá expresar el consentimiento, exclusivamente bajo el principio del mejor interés del paciente, considerando su bienestar y e</w:t>
      </w:r>
      <w:r>
        <w:rPr>
          <w:rFonts w:ascii="Bookman Old Style" w:eastAsia="Bookman Old Style" w:hAnsi="Bookman Old Style" w:cs="Bookman Old Style"/>
        </w:rPr>
        <w:t>vitando intervenciones que generen sufrimiento, dolor o tratos inhumanos.</w:t>
      </w:r>
    </w:p>
    <w:p w14:paraId="2D605E9B"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De manera extraordinaria y excepcional será admisible el consentimiento sustituto. También podrá tenerse como válida la declaración de voluntad anticipada siempre que se</w:t>
      </w:r>
      <w:r>
        <w:rPr>
          <w:rFonts w:ascii="Bookman Old Style" w:eastAsia="Bookman Old Style" w:hAnsi="Bookman Old Style" w:cs="Bookman Old Style"/>
        </w:rPr>
        <w:t xml:space="preserve"> cumplan los requisitos previstos en la presente ley para esos mecanismos de expresión del consentimiento. No se podrán exigir ambos requisitos para el desarrollo del procedimiento (consentimiento sustituto y documento de voluntad anticipada) pues con uno </w:t>
      </w:r>
      <w:r>
        <w:rPr>
          <w:rFonts w:ascii="Bookman Old Style" w:eastAsia="Bookman Old Style" w:hAnsi="Bookman Old Style" w:cs="Bookman Old Style"/>
        </w:rPr>
        <w:t>de los dos, basta.</w:t>
      </w:r>
    </w:p>
    <w:p w14:paraId="651A2B63" w14:textId="77777777" w:rsidR="00753C54" w:rsidRDefault="0037651F">
      <w:pPr>
        <w:spacing w:after="16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El consentimiento informado se entenderá efectivo, si previamente se ha brindado al paciente información amplia, veraz, oportuna y comprensible sobre todo lo relacionado con el derecho a morir dignamente; sobre las diferente</w:t>
      </w:r>
      <w:r>
        <w:rPr>
          <w:rFonts w:ascii="Bookman Old Style" w:eastAsia="Bookman Old Style" w:hAnsi="Bookman Old Style" w:cs="Bookman Old Style"/>
        </w:rPr>
        <w:t xml:space="preserve">s alternativas de materializar la muerte digna y su derecho a desistir en cualquier momento. A su vez, se deberá informar sobre tratamientos médicos alternativos, sus consecuencias y procedimientos referentes a las distintas patologías. </w:t>
      </w:r>
    </w:p>
    <w:p w14:paraId="37FF4EF4"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El cu</w:t>
      </w:r>
      <w:r>
        <w:rPr>
          <w:rFonts w:ascii="Bookman Old Style" w:eastAsia="Bookman Old Style" w:hAnsi="Bookman Old Style" w:cs="Bookman Old Style"/>
        </w:rPr>
        <w:t xml:space="preserve">mplimiento de los requisitos contenidos en el presente artículo se deberá valorar de manera sistemática con lo previsto en los artículos 21, 22 y del capítulo III del presente título. En los casos que se adecúen a las situaciones extraordinarias previstas </w:t>
      </w:r>
      <w:r>
        <w:rPr>
          <w:rFonts w:ascii="Bookman Old Style" w:eastAsia="Bookman Old Style" w:hAnsi="Bookman Old Style" w:cs="Bookman Old Style"/>
        </w:rPr>
        <w:t>en los referidos artículos prevalecerán las reglas específicas para el consentimiento allí contenidas.</w:t>
      </w:r>
    </w:p>
    <w:p w14:paraId="5884C63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4. </w:t>
      </w:r>
      <w:r>
        <w:rPr>
          <w:rFonts w:ascii="Bookman Old Style" w:eastAsia="Bookman Old Style" w:hAnsi="Bookman Old Style" w:cs="Bookman Old Style"/>
        </w:rPr>
        <w:t>En todos los casos, el consentimiento deberá estar libre de vicios tales como el error, la fuerza y el dolo, y deberá ajustarse a las normas</w:t>
      </w:r>
      <w:r>
        <w:rPr>
          <w:rFonts w:ascii="Bookman Old Style" w:eastAsia="Bookman Old Style" w:hAnsi="Bookman Old Style" w:cs="Bookman Old Style"/>
        </w:rPr>
        <w:t xml:space="preserve"> del ordenamiento jurídico civil y la Ley 1996 de 2019. En ningún caso, el estado de conmoción mental del individuo será causal de excepción para ajustarse a los parámetros legales al respecto a la validez del Consentimiento de la persona.</w:t>
      </w:r>
    </w:p>
    <w:p w14:paraId="78B65665" w14:textId="77777777" w:rsidR="00753C54" w:rsidRDefault="00753C54">
      <w:pPr>
        <w:spacing w:after="160"/>
        <w:jc w:val="both"/>
        <w:rPr>
          <w:rFonts w:ascii="Bookman Old Style" w:eastAsia="Bookman Old Style" w:hAnsi="Bookman Old Style" w:cs="Bookman Old Style"/>
        </w:rPr>
      </w:pPr>
    </w:p>
    <w:p w14:paraId="061D5608" w14:textId="77777777" w:rsidR="00753C54" w:rsidRDefault="00753C54">
      <w:pPr>
        <w:spacing w:after="120"/>
        <w:jc w:val="both"/>
        <w:rPr>
          <w:rFonts w:ascii="Bookman Old Style" w:eastAsia="Bookman Old Style" w:hAnsi="Bookman Old Style" w:cs="Bookman Old Style"/>
        </w:rPr>
      </w:pPr>
    </w:p>
    <w:p w14:paraId="2E7A35C4"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17. F</w:t>
      </w:r>
      <w:r>
        <w:rPr>
          <w:rFonts w:ascii="Bookman Old Style" w:eastAsia="Bookman Old Style" w:hAnsi="Bookman Old Style" w:cs="Bookman Old Style"/>
          <w:b/>
        </w:rPr>
        <w:t>ormalización del consentimiento.</w:t>
      </w:r>
      <w:r>
        <w:rPr>
          <w:rFonts w:ascii="Bookman Old Style" w:eastAsia="Bookman Old Style" w:hAnsi="Bookman Old Style" w:cs="Bookman Old Style"/>
        </w:rPr>
        <w:t xml:space="preserve"> Para la formalización del consentimiento de la persona basta con que lo haga a través de uno de los siguientes medios: (1) frente al profesional médico y que conste en su historia clínica, (2) frente a dos testigos, por esc</w:t>
      </w:r>
      <w:r>
        <w:rPr>
          <w:rFonts w:ascii="Bookman Old Style" w:eastAsia="Bookman Old Style" w:hAnsi="Bookman Old Style" w:cs="Bookman Old Style"/>
        </w:rPr>
        <w:t xml:space="preserve">rito, en audio o en video, (3) por escrito con presentación personal y reconocimiento de contenido en notaria.  </w:t>
      </w:r>
    </w:p>
    <w:p w14:paraId="216D774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18. Prevalencia del consentimiento final.</w:t>
      </w:r>
      <w:r>
        <w:rPr>
          <w:rFonts w:ascii="Bookman Old Style" w:eastAsia="Bookman Old Style" w:hAnsi="Bookman Old Style" w:cs="Bookman Old Style"/>
        </w:rPr>
        <w:t xml:space="preserve"> Sí existen, por parte de la persona solicitante de la muerte médicamente asistida, distintas</w:t>
      </w:r>
      <w:r>
        <w:rPr>
          <w:rFonts w:ascii="Bookman Old Style" w:eastAsia="Bookman Old Style" w:hAnsi="Bookman Old Style" w:cs="Bookman Old Style"/>
        </w:rPr>
        <w:t xml:space="preserve"> manifestaciones del consentimiento y estas se contradicen entre sí, prevalecerá la última.</w:t>
      </w:r>
    </w:p>
    <w:p w14:paraId="7F856E7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19. Derecho de retracto.</w:t>
      </w:r>
      <w:r>
        <w:rPr>
          <w:rFonts w:ascii="Bookman Old Style" w:eastAsia="Bookman Old Style" w:hAnsi="Bookman Old Style" w:cs="Bookman Old Style"/>
        </w:rPr>
        <w:t xml:space="preserve"> En cualquier momento del trámite de la muerte médicamente asistida la persona solicitante podrá retirar su consentimiento y desist</w:t>
      </w:r>
      <w:r>
        <w:rPr>
          <w:rFonts w:ascii="Bookman Old Style" w:eastAsia="Bookman Old Style" w:hAnsi="Bookman Old Style" w:cs="Bookman Old Style"/>
        </w:rPr>
        <w:t>ir de su solicitud y/o optar por otras alternativas en el marco del derecho a morir dignamente, sin perjuicio de que con posterioridad pueda presentar una nueva solicitud.</w:t>
      </w:r>
    </w:p>
    <w:p w14:paraId="3CEB308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desistimiento deberá consignarse en la historia clínica del paciente por parte de</w:t>
      </w:r>
      <w:r>
        <w:rPr>
          <w:rFonts w:ascii="Bookman Old Style" w:eastAsia="Bookman Old Style" w:hAnsi="Bookman Old Style" w:cs="Bookman Old Style"/>
        </w:rPr>
        <w:t>l profesional médico que preste atención a la persona solicitante.</w:t>
      </w:r>
    </w:p>
    <w:p w14:paraId="25B29E51"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El médico tratante deberá dar opciones y espacios para que dicho retracto pueda darse. Cuando haya dudas sobre la decisión, se abstendrán de realizar el procedimiento. La volunta</w:t>
      </w:r>
      <w:r>
        <w:rPr>
          <w:rFonts w:ascii="Bookman Old Style" w:eastAsia="Bookman Old Style" w:hAnsi="Bookman Old Style" w:cs="Bookman Old Style"/>
        </w:rPr>
        <w:t xml:space="preserve">d debe ser clara, continua y sin ambigüedades.  </w:t>
      </w:r>
    </w:p>
    <w:p w14:paraId="50703E0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20. Manifestación del consentimiento en casos de personas con discapacidad.</w:t>
      </w:r>
      <w:r>
        <w:rPr>
          <w:rFonts w:ascii="Bookman Old Style" w:eastAsia="Bookman Old Style" w:hAnsi="Bookman Old Style" w:cs="Bookman Old Style"/>
        </w:rPr>
        <w:t xml:space="preserve"> Las personas con discapacidad, como sujetos de especial protección constitucional y en ejercicio de su capacidad jurídica </w:t>
      </w:r>
      <w:r>
        <w:rPr>
          <w:rFonts w:ascii="Bookman Old Style" w:eastAsia="Bookman Old Style" w:hAnsi="Bookman Old Style" w:cs="Bookman Old Style"/>
        </w:rPr>
        <w:t>en igualdad de condiciones, podrán contar con apoyos o solicitar los ajustes razonables requeridos para la comunicación de su voluntad y la comprensión de la información del procedimiento para hacer efectivo el derecho a morir dignamente, conforme a lo dis</w:t>
      </w:r>
      <w:r>
        <w:rPr>
          <w:rFonts w:ascii="Bookman Old Style" w:eastAsia="Bookman Old Style" w:hAnsi="Bookman Old Style" w:cs="Bookman Old Style"/>
        </w:rPr>
        <w:t>puesto en la Ley 1996 de 2019, o las que la modifiquen o deroguen.</w:t>
      </w:r>
    </w:p>
    <w:p w14:paraId="7D0859A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Ministerio de Salud y Protección Social reglamentará lo relacionado con las directrices anticipadas suscritas por las personas con discapacidad en un término de seis (6) meses contados a</w:t>
      </w:r>
      <w:r>
        <w:rPr>
          <w:rFonts w:ascii="Bookman Old Style" w:eastAsia="Bookman Old Style" w:hAnsi="Bookman Old Style" w:cs="Bookman Old Style"/>
        </w:rPr>
        <w:t xml:space="preserve"> partir de la entrada en vigor de la presente ley.</w:t>
      </w:r>
    </w:p>
    <w:p w14:paraId="44641D9B"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 reglamentación deberá incluir las directrices para el elemento de reiteración del consentimiento en caso de condiciones de enfermedades degenerativas, discapacidad cognitiva o psicosocial.</w:t>
      </w:r>
    </w:p>
    <w:p w14:paraId="4FD0972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21. </w:t>
      </w:r>
      <w:r>
        <w:rPr>
          <w:rFonts w:ascii="Bookman Old Style" w:eastAsia="Bookman Old Style" w:hAnsi="Bookman Old Style" w:cs="Bookman Old Style"/>
          <w:b/>
        </w:rPr>
        <w:t>Del consentimiento sustituto.</w:t>
      </w:r>
      <w:r>
        <w:rPr>
          <w:rFonts w:ascii="Bookman Old Style" w:eastAsia="Bookman Old Style" w:hAnsi="Bookman Old Style" w:cs="Bookman Old Style"/>
        </w:rPr>
        <w:t xml:space="preserve"> El consentimiento sustituto será válido y jurídicamente vinculante para acceder a las modalidades del derecho a morir dignamente, incluidas la muerte médicamente asistida y a la adecuación del esfuerzo terapéutico, como una fo</w:t>
      </w:r>
      <w:r>
        <w:rPr>
          <w:rFonts w:ascii="Bookman Old Style" w:eastAsia="Bookman Old Style" w:hAnsi="Bookman Old Style" w:cs="Bookman Old Style"/>
        </w:rPr>
        <w:t xml:space="preserve">rma extraordinaria y excepcional de manifestación del consentimiento. Operará cuando la persona se encuentre en estado vegetativo o esté imposibilitado para expresar su voluntad. Se requerirá un concepto médico basado en elementos objetivos para acreditar </w:t>
      </w:r>
      <w:r>
        <w:rPr>
          <w:rFonts w:ascii="Bookman Old Style" w:eastAsia="Bookman Old Style" w:hAnsi="Bookman Old Style" w:cs="Bookman Old Style"/>
        </w:rPr>
        <w:t>el estado vegetativo o la imposibilidad de expresar el consentimiento.</w:t>
      </w:r>
    </w:p>
    <w:p w14:paraId="104396D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consentimiento sustituto podrá ser expresado por las personas dentro de los dos grados de consanguinidad y el (la) cónyuge o compañero(a) permanente del potencial receptor de la muer</w:t>
      </w:r>
      <w:r>
        <w:rPr>
          <w:rFonts w:ascii="Bookman Old Style" w:eastAsia="Bookman Old Style" w:hAnsi="Bookman Old Style" w:cs="Bookman Old Style"/>
        </w:rPr>
        <w:t xml:space="preserve">te médicamente asistida. En ausencia de estas personas o por preferencia expresa, en los mismos términos del artículo 16, del potencial receptor de la muerte médicamente asistida, el consentimiento sustituto lo podrán prestar las personas que el potencial </w:t>
      </w:r>
      <w:r>
        <w:rPr>
          <w:rFonts w:ascii="Bookman Old Style" w:eastAsia="Bookman Old Style" w:hAnsi="Bookman Old Style" w:cs="Bookman Old Style"/>
        </w:rPr>
        <w:t>receptor de la muerte médicamente asistida hubiera designado previamente como integrantes de su red de apoyo.</w:t>
      </w:r>
    </w:p>
    <w:p w14:paraId="0BFDE67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En los casos en que se pretenda hacer valer el consentimiento sustituto como medio para acceder a la muerte médicamente asistida el Comité Científ</w:t>
      </w:r>
      <w:r>
        <w:rPr>
          <w:rFonts w:ascii="Bookman Old Style" w:eastAsia="Bookman Old Style" w:hAnsi="Bookman Old Style" w:cs="Bookman Old Style"/>
        </w:rPr>
        <w:t xml:space="preserve">ico Interdisciplinario para Morir Dignamente deberá valorar la documentación y los testimonios entregados por quien exprese el consentimiento sustituto para decidir respecto del ejercicio de mejor interpretación de la voluntad y preferencias de la persona </w:t>
      </w:r>
      <w:r>
        <w:rPr>
          <w:rFonts w:ascii="Bookman Old Style" w:eastAsia="Bookman Old Style" w:hAnsi="Bookman Old Style" w:cs="Bookman Old Style"/>
        </w:rPr>
        <w:t>que no puede expresar directamente su voluntad.</w:t>
      </w:r>
    </w:p>
    <w:p w14:paraId="267EED1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22. Del consentimiento mediante el Documento de Voluntad Anticipada.</w:t>
      </w:r>
      <w:r>
        <w:rPr>
          <w:rFonts w:ascii="Bookman Old Style" w:eastAsia="Bookman Old Style" w:hAnsi="Bookman Old Style" w:cs="Bookman Old Style"/>
        </w:rPr>
        <w:t xml:space="preserve">  El Documento de Voluntad Anticipada es un mecanismo válido y jurídicamente vinculante para manifestar el consentimiento y volunta</w:t>
      </w:r>
      <w:r>
        <w:rPr>
          <w:rFonts w:ascii="Bookman Old Style" w:eastAsia="Bookman Old Style" w:hAnsi="Bookman Old Style" w:cs="Bookman Old Style"/>
        </w:rPr>
        <w:t>d individual y personalísima respecto de las condiciones de acceso al derecho a morir dignamente.</w:t>
      </w:r>
    </w:p>
    <w:p w14:paraId="6E5B973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Toda persona capaz y en pleno uso de sus facultades legales y mentales, de forma preventiva, -anticipando la posibilidad de que en el futuro no pueda tomar o </w:t>
      </w:r>
      <w:r>
        <w:rPr>
          <w:rFonts w:ascii="Bookman Old Style" w:eastAsia="Bookman Old Style" w:hAnsi="Bookman Old Style" w:cs="Bookman Old Style"/>
        </w:rPr>
        <w:t>reiterar esa decisión-, podrá hacer uso del Documento de Voluntad Anticipada para manifestar de manera libre, expresa, específica, clara, consciente, inequívoca e informada su voluntad y consentimiento respecto de los siguientes asuntos: (i) el acceso a cu</w:t>
      </w:r>
      <w:r>
        <w:rPr>
          <w:rFonts w:ascii="Bookman Old Style" w:eastAsia="Bookman Old Style" w:hAnsi="Bookman Old Style" w:cs="Bookman Old Style"/>
        </w:rPr>
        <w:t>idados paliativos; (ii) l acceso a los mecanismos de adecuación o interrupción del esfuerzo terapéutico. Ello puede abarcar el inicio, interrupción, desistimiento o modificación de procedimientos y tratamientos para curar la enfermedad que puedan deteriora</w:t>
      </w:r>
      <w:r>
        <w:rPr>
          <w:rFonts w:ascii="Bookman Old Style" w:eastAsia="Bookman Old Style" w:hAnsi="Bookman Old Style" w:cs="Bookman Old Style"/>
        </w:rPr>
        <w:t>r la calidad de vida sin producir directamente la muerte o que puedan ser innecesarios, inocuos o ineficaces para curar la enfermedad, incluido el retiro de las medidas de soporte vital; (iii) el acceso a la muerte médicamente asistida; y (iv) las personas</w:t>
      </w:r>
      <w:r>
        <w:rPr>
          <w:rFonts w:ascii="Bookman Old Style" w:eastAsia="Bookman Old Style" w:hAnsi="Bookman Old Style" w:cs="Bookman Old Style"/>
        </w:rPr>
        <w:t xml:space="preserve"> designadas como integrantes de su red de apoyo.</w:t>
      </w:r>
    </w:p>
    <w:p w14:paraId="4AC470AB"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Las decisiones contenidas en los Documentos de Voluntad Anticipada podrán incluir tanto la voluntad de la persona de acceder a cualquiera de los servicios listados en el inciso anterior como a no acceder a ellos.</w:t>
      </w:r>
    </w:p>
    <w:p w14:paraId="6D2334B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23. Contenido mínimo del Documento</w:t>
      </w:r>
      <w:r>
        <w:rPr>
          <w:rFonts w:ascii="Bookman Old Style" w:eastAsia="Bookman Old Style" w:hAnsi="Bookman Old Style" w:cs="Bookman Old Style"/>
          <w:b/>
        </w:rPr>
        <w:t xml:space="preserve"> de Voluntad Anticipada.</w:t>
      </w:r>
      <w:r>
        <w:rPr>
          <w:rFonts w:ascii="Bookman Old Style" w:eastAsia="Bookman Old Style" w:hAnsi="Bookman Old Style" w:cs="Bookman Old Style"/>
        </w:rPr>
        <w:t xml:space="preserve"> Cada documento de voluntad anticipada deberá incluir, al menos, la siguiente información:</w:t>
      </w:r>
    </w:p>
    <w:p w14:paraId="7AAB816A" w14:textId="77777777" w:rsidR="00753C54" w:rsidRDefault="0037651F">
      <w:pPr>
        <w:numPr>
          <w:ilvl w:val="0"/>
          <w:numId w:val="14"/>
        </w:numPr>
        <w:spacing w:before="240"/>
        <w:jc w:val="both"/>
        <w:rPr>
          <w:rFonts w:ascii="Bookman Old Style" w:eastAsia="Bookman Old Style" w:hAnsi="Bookman Old Style" w:cs="Bookman Old Style"/>
        </w:rPr>
      </w:pPr>
      <w:r>
        <w:rPr>
          <w:rFonts w:ascii="Bookman Old Style" w:eastAsia="Bookman Old Style" w:hAnsi="Bookman Old Style" w:cs="Bookman Old Style"/>
        </w:rPr>
        <w:t>Ciudad y fecha en que se suscribe el documento.</w:t>
      </w:r>
    </w:p>
    <w:p w14:paraId="2090AD6E" w14:textId="77777777" w:rsidR="00753C54" w:rsidRDefault="0037651F">
      <w:pPr>
        <w:numPr>
          <w:ilvl w:val="0"/>
          <w:numId w:val="14"/>
        </w:numPr>
        <w:jc w:val="both"/>
        <w:rPr>
          <w:rFonts w:ascii="Bookman Old Style" w:eastAsia="Bookman Old Style" w:hAnsi="Bookman Old Style" w:cs="Bookman Old Style"/>
        </w:rPr>
      </w:pPr>
      <w:r>
        <w:rPr>
          <w:rFonts w:ascii="Bookman Old Style" w:eastAsia="Bookman Old Style" w:hAnsi="Bookman Old Style" w:cs="Bookman Old Style"/>
        </w:rPr>
        <w:t>Nombres, apellidos de la persona que manifiesta su voluntad anticipada.</w:t>
      </w:r>
    </w:p>
    <w:p w14:paraId="695A1A6B" w14:textId="77777777" w:rsidR="00753C54" w:rsidRDefault="0037651F">
      <w:pPr>
        <w:numPr>
          <w:ilvl w:val="0"/>
          <w:numId w:val="14"/>
        </w:numPr>
        <w:jc w:val="both"/>
        <w:rPr>
          <w:rFonts w:ascii="Bookman Old Style" w:eastAsia="Bookman Old Style" w:hAnsi="Bookman Old Style" w:cs="Bookman Old Style"/>
        </w:rPr>
      </w:pPr>
      <w:r>
        <w:rPr>
          <w:rFonts w:ascii="Bookman Old Style" w:eastAsia="Bookman Old Style" w:hAnsi="Bookman Old Style" w:cs="Bookman Old Style"/>
        </w:rPr>
        <w:t>Número y tipo de docu</w:t>
      </w:r>
      <w:r>
        <w:rPr>
          <w:rFonts w:ascii="Bookman Old Style" w:eastAsia="Bookman Old Style" w:hAnsi="Bookman Old Style" w:cs="Bookman Old Style"/>
        </w:rPr>
        <w:t>mento de identificación de la persona que manifiesta su voluntad anticipada.</w:t>
      </w:r>
    </w:p>
    <w:p w14:paraId="40B46352" w14:textId="77777777" w:rsidR="00753C54" w:rsidRDefault="0037651F">
      <w:pPr>
        <w:numPr>
          <w:ilvl w:val="0"/>
          <w:numId w:val="14"/>
        </w:numPr>
        <w:jc w:val="both"/>
        <w:rPr>
          <w:rFonts w:ascii="Bookman Old Style" w:eastAsia="Bookman Old Style" w:hAnsi="Bookman Old Style" w:cs="Bookman Old Style"/>
        </w:rPr>
      </w:pPr>
      <w:r>
        <w:rPr>
          <w:rFonts w:ascii="Bookman Old Style" w:eastAsia="Bookman Old Style" w:hAnsi="Bookman Old Style" w:cs="Bookman Old Style"/>
        </w:rPr>
        <w:t>Indicación concreta y específica de que se encuentra en pleno uso de sus facultades y libre de toda coacción y que conoce y está informado de las implicaciones de su declaración.</w:t>
      </w:r>
    </w:p>
    <w:p w14:paraId="63532292" w14:textId="77777777" w:rsidR="00753C54" w:rsidRDefault="0037651F">
      <w:pPr>
        <w:numPr>
          <w:ilvl w:val="0"/>
          <w:numId w:val="14"/>
        </w:numPr>
        <w:jc w:val="both"/>
        <w:rPr>
          <w:rFonts w:ascii="Bookman Old Style" w:eastAsia="Bookman Old Style" w:hAnsi="Bookman Old Style" w:cs="Bookman Old Style"/>
        </w:rPr>
      </w:pPr>
      <w:r>
        <w:rPr>
          <w:rFonts w:ascii="Bookman Old Style" w:eastAsia="Bookman Old Style" w:hAnsi="Bookman Old Style" w:cs="Bookman Old Style"/>
        </w:rPr>
        <w:t>Manifestación específica, clara, expresa e inequívoca respecto a sus preferencias en relación con el cuidado de su salud e integridad física.</w:t>
      </w:r>
    </w:p>
    <w:p w14:paraId="07621675" w14:textId="77777777" w:rsidR="00753C54" w:rsidRDefault="0037651F">
      <w:pPr>
        <w:numPr>
          <w:ilvl w:val="0"/>
          <w:numId w:val="14"/>
        </w:numPr>
        <w:jc w:val="both"/>
        <w:rPr>
          <w:rFonts w:ascii="Bookman Old Style" w:eastAsia="Bookman Old Style" w:hAnsi="Bookman Old Style" w:cs="Bookman Old Style"/>
        </w:rPr>
      </w:pPr>
      <w:r>
        <w:rPr>
          <w:rFonts w:ascii="Bookman Old Style" w:eastAsia="Bookman Old Style" w:hAnsi="Bookman Old Style" w:cs="Bookman Old Style"/>
        </w:rPr>
        <w:t>Manifestación específica, clara, expresa, e inequívoca respecto a sus preferencias en relación con las diferentes modalidades para hacer efectivo el derecho a morir dignamente.</w:t>
      </w:r>
    </w:p>
    <w:p w14:paraId="59042AB1" w14:textId="77777777" w:rsidR="00753C54" w:rsidRDefault="0037651F">
      <w:pPr>
        <w:numPr>
          <w:ilvl w:val="0"/>
          <w:numId w:val="14"/>
        </w:numPr>
        <w:spacing w:after="240"/>
        <w:jc w:val="both"/>
        <w:rPr>
          <w:rFonts w:ascii="Bookman Old Style" w:eastAsia="Bookman Old Style" w:hAnsi="Bookman Old Style" w:cs="Bookman Old Style"/>
        </w:rPr>
      </w:pPr>
      <w:r>
        <w:rPr>
          <w:rFonts w:ascii="Bookman Old Style" w:eastAsia="Bookman Old Style" w:hAnsi="Bookman Old Style" w:cs="Bookman Old Style"/>
        </w:rPr>
        <w:t>Firma de la persona declarante.</w:t>
      </w:r>
    </w:p>
    <w:p w14:paraId="0FE6BE3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1º.</w:t>
      </w:r>
      <w:r>
        <w:rPr>
          <w:rFonts w:ascii="Bookman Old Style" w:eastAsia="Bookman Old Style" w:hAnsi="Bookman Old Style" w:cs="Bookman Old Style"/>
        </w:rPr>
        <w:t xml:space="preserve"> El contenido de los Documentos de</w:t>
      </w:r>
      <w:r>
        <w:rPr>
          <w:rFonts w:ascii="Bookman Old Style" w:eastAsia="Bookman Old Style" w:hAnsi="Bookman Old Style" w:cs="Bookman Old Style"/>
        </w:rPr>
        <w:t xml:space="preserve"> Voluntad Anticipada podrá ser modificado, sustituido o revocado por la persona en cualquier momento mientras tenga pleno uso de su capacidad de decidir y de manifestar su voluntad. Las voluntades expresadas por medio de un Documento de Voluntad Anticipada</w:t>
      </w:r>
      <w:r>
        <w:rPr>
          <w:rFonts w:ascii="Bookman Old Style" w:eastAsia="Bookman Old Style" w:hAnsi="Bookman Old Style" w:cs="Bookman Old Style"/>
        </w:rPr>
        <w:t xml:space="preserve"> son de obligatorio cumplimiento y deberán ser respetadas una vez la persona no se encuentre en capacidad de decidir ni de manifestar su voluntad y cumpla las condiciones legalmente previstas para acceder a cualquiera de las modalidades reconocidas para ej</w:t>
      </w:r>
      <w:r>
        <w:rPr>
          <w:rFonts w:ascii="Bookman Old Style" w:eastAsia="Bookman Old Style" w:hAnsi="Bookman Old Style" w:cs="Bookman Old Style"/>
        </w:rPr>
        <w:t>ercer el derecho fundamental a morir dignamente.</w:t>
      </w:r>
    </w:p>
    <w:p w14:paraId="221D0041"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2º.</w:t>
      </w:r>
      <w:r>
        <w:rPr>
          <w:rFonts w:ascii="Bookman Old Style" w:eastAsia="Bookman Old Style" w:hAnsi="Bookman Old Style" w:cs="Bookman Old Style"/>
        </w:rPr>
        <w:t xml:space="preserve"> Si la persona se encuentra en capacidad para expresar su voluntad durante el proceso de acceso a la muerte médicamente asistida deberá reiterar el consentimiento y el sentido de su voluntad con</w:t>
      </w:r>
      <w:r>
        <w:rPr>
          <w:rFonts w:ascii="Bookman Old Style" w:eastAsia="Bookman Old Style" w:hAnsi="Bookman Old Style" w:cs="Bookman Old Style"/>
        </w:rPr>
        <w:t>signado en el Documento de Voluntad Anticipada que pretenda hacer valer.  Lo anterior, de conformidad con lo previsto por el artículo 33 de la presente ley.</w:t>
      </w:r>
    </w:p>
    <w:p w14:paraId="4D9F8C2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3º.</w:t>
      </w:r>
      <w:r>
        <w:rPr>
          <w:rFonts w:ascii="Bookman Old Style" w:eastAsia="Bookman Old Style" w:hAnsi="Bookman Old Style" w:cs="Bookman Old Style"/>
        </w:rPr>
        <w:t xml:space="preserve"> Se tendrán como válidas las manifestaciones de voluntad contenidas en documentos escr</w:t>
      </w:r>
      <w:r>
        <w:rPr>
          <w:rFonts w:ascii="Bookman Old Style" w:eastAsia="Bookman Old Style" w:hAnsi="Bookman Old Style" w:cs="Bookman Old Style"/>
        </w:rPr>
        <w:t>itos, de video, audio y otros medios tecnológicos y en otros sistemas de comunicación, siempre y cuando la persona que manifiesta la voluntad esté acompañada de dos testigos que sean plenamente identificables; sea posible comprobar la autoría e identificac</w:t>
      </w:r>
      <w:r>
        <w:rPr>
          <w:rFonts w:ascii="Bookman Old Style" w:eastAsia="Bookman Old Style" w:hAnsi="Bookman Old Style" w:cs="Bookman Old Style"/>
        </w:rPr>
        <w:t xml:space="preserve">ión de quien manifiesta la voluntad y sea posible establecer el contenido y sentido de la voluntad y el consentimiento de la persona.  </w:t>
      </w:r>
    </w:p>
    <w:p w14:paraId="7CD0025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24. Formalización, modificación, sustitución o revocación del Documento de Voluntad Anticipada. </w:t>
      </w:r>
      <w:r>
        <w:rPr>
          <w:rFonts w:ascii="Bookman Old Style" w:eastAsia="Bookman Old Style" w:hAnsi="Bookman Old Style" w:cs="Bookman Old Style"/>
        </w:rPr>
        <w:t>Toda formalizac</w:t>
      </w:r>
      <w:r>
        <w:rPr>
          <w:rFonts w:ascii="Bookman Old Style" w:eastAsia="Bookman Old Style" w:hAnsi="Bookman Old Style" w:cs="Bookman Old Style"/>
        </w:rPr>
        <w:t>ión, modificación, sustitución o revocación del Documento de Voluntad Anticipada se deberá realizar empleando al menos uno los siguientes medios de acuerdo con la elección de la persona:</w:t>
      </w:r>
    </w:p>
    <w:p w14:paraId="52F6A576" w14:textId="77777777" w:rsidR="00753C54" w:rsidRDefault="0037651F">
      <w:pPr>
        <w:numPr>
          <w:ilvl w:val="0"/>
          <w:numId w:val="25"/>
        </w:numPr>
        <w:spacing w:before="240"/>
        <w:jc w:val="both"/>
        <w:rPr>
          <w:rFonts w:ascii="Bookman Old Style" w:eastAsia="Bookman Old Style" w:hAnsi="Bookman Old Style" w:cs="Bookman Old Style"/>
        </w:rPr>
      </w:pPr>
      <w:r>
        <w:rPr>
          <w:rFonts w:ascii="Bookman Old Style" w:eastAsia="Bookman Old Style" w:hAnsi="Bookman Old Style" w:cs="Bookman Old Style"/>
        </w:rPr>
        <w:t>En notaría al hacer presentación personal y reconocimiento del conten</w:t>
      </w:r>
      <w:r>
        <w:rPr>
          <w:rFonts w:ascii="Bookman Old Style" w:eastAsia="Bookman Old Style" w:hAnsi="Bookman Old Style" w:cs="Bookman Old Style"/>
        </w:rPr>
        <w:t>ido del documento ante notario. No se exigirá elevar a escritura pública el documento de voluntad anticipada.</w:t>
      </w:r>
    </w:p>
    <w:p w14:paraId="5B368266" w14:textId="77777777" w:rsidR="00753C54" w:rsidRDefault="0037651F">
      <w:pPr>
        <w:numPr>
          <w:ilvl w:val="0"/>
          <w:numId w:val="25"/>
        </w:numPr>
        <w:jc w:val="both"/>
        <w:rPr>
          <w:rFonts w:ascii="Bookman Old Style" w:eastAsia="Bookman Old Style" w:hAnsi="Bookman Old Style" w:cs="Bookman Old Style"/>
        </w:rPr>
      </w:pPr>
      <w:r>
        <w:rPr>
          <w:rFonts w:ascii="Bookman Old Style" w:eastAsia="Bookman Old Style" w:hAnsi="Bookman Old Style" w:cs="Bookman Old Style"/>
        </w:rPr>
        <w:t>Ante dos testigos hábiles y plenamente identificados.</w:t>
      </w:r>
    </w:p>
    <w:p w14:paraId="5535576C" w14:textId="77777777" w:rsidR="00753C54" w:rsidRDefault="0037651F">
      <w:pPr>
        <w:numPr>
          <w:ilvl w:val="0"/>
          <w:numId w:val="25"/>
        </w:numPr>
        <w:spacing w:after="240"/>
        <w:jc w:val="both"/>
        <w:rPr>
          <w:rFonts w:ascii="Bookman Old Style" w:eastAsia="Bookman Old Style" w:hAnsi="Bookman Old Style" w:cs="Bookman Old Style"/>
        </w:rPr>
      </w:pPr>
      <w:r>
        <w:rPr>
          <w:rFonts w:ascii="Bookman Old Style" w:eastAsia="Bookman Old Style" w:hAnsi="Bookman Old Style" w:cs="Bookman Old Style"/>
        </w:rPr>
        <w:t>Ante el médico plenamente identificado quien deberá incorporar el Documento de Voluntad Anti</w:t>
      </w:r>
      <w:r>
        <w:rPr>
          <w:rFonts w:ascii="Bookman Old Style" w:eastAsia="Bookman Old Style" w:hAnsi="Bookman Old Style" w:cs="Bookman Old Style"/>
        </w:rPr>
        <w:t>cipada, así como toda modificación, sustitución o revocación que la persona haga a ese documento, en la historia clínica de la persona y entregarle una copia a la persona solicitante.</w:t>
      </w:r>
    </w:p>
    <w:p w14:paraId="7A67B84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25. </w:t>
      </w:r>
      <w:r>
        <w:rPr>
          <w:rFonts w:ascii="Bookman Old Style" w:eastAsia="Bookman Old Style" w:hAnsi="Bookman Old Style" w:cs="Bookman Old Style"/>
        </w:rPr>
        <w:t>No podrán ser testigos para la formalización, modificación,</w:t>
      </w:r>
      <w:r>
        <w:rPr>
          <w:rFonts w:ascii="Bookman Old Style" w:eastAsia="Bookman Old Style" w:hAnsi="Bookman Old Style" w:cs="Bookman Old Style"/>
        </w:rPr>
        <w:t xml:space="preserve"> sustitución o revocación de los documentos de voluntad anticipada las siguientes personas:</w:t>
      </w:r>
    </w:p>
    <w:p w14:paraId="78165BA7" w14:textId="77777777" w:rsidR="00753C54" w:rsidRDefault="0037651F">
      <w:pPr>
        <w:numPr>
          <w:ilvl w:val="0"/>
          <w:numId w:val="27"/>
        </w:numPr>
        <w:spacing w:before="240"/>
        <w:jc w:val="both"/>
        <w:rPr>
          <w:rFonts w:ascii="Bookman Old Style" w:eastAsia="Bookman Old Style" w:hAnsi="Bookman Old Style" w:cs="Bookman Old Style"/>
        </w:rPr>
      </w:pPr>
      <w:r>
        <w:rPr>
          <w:rFonts w:ascii="Bookman Old Style" w:eastAsia="Bookman Old Style" w:hAnsi="Bookman Old Style" w:cs="Bookman Old Style"/>
        </w:rPr>
        <w:t>Los menores de edad.</w:t>
      </w:r>
    </w:p>
    <w:p w14:paraId="0CC71546" w14:textId="77777777" w:rsidR="00753C54" w:rsidRDefault="0037651F">
      <w:pPr>
        <w:numPr>
          <w:ilvl w:val="0"/>
          <w:numId w:val="27"/>
        </w:numPr>
        <w:jc w:val="both"/>
        <w:rPr>
          <w:rFonts w:ascii="Bookman Old Style" w:eastAsia="Bookman Old Style" w:hAnsi="Bookman Old Style" w:cs="Bookman Old Style"/>
        </w:rPr>
      </w:pPr>
      <w:r>
        <w:rPr>
          <w:rFonts w:ascii="Bookman Old Style" w:eastAsia="Bookman Old Style" w:hAnsi="Bookman Old Style" w:cs="Bookman Old Style"/>
        </w:rPr>
        <w:t>Los que no entiendan el idioma que habla el otorgante, salvo que se encuentre un intérprete presente.</w:t>
      </w:r>
    </w:p>
    <w:p w14:paraId="4C87DECB" w14:textId="77777777" w:rsidR="00753C54" w:rsidRDefault="0037651F">
      <w:pPr>
        <w:numPr>
          <w:ilvl w:val="0"/>
          <w:numId w:val="27"/>
        </w:numPr>
        <w:jc w:val="both"/>
        <w:rPr>
          <w:rFonts w:ascii="Bookman Old Style" w:eastAsia="Bookman Old Style" w:hAnsi="Bookman Old Style" w:cs="Bookman Old Style"/>
        </w:rPr>
      </w:pPr>
      <w:r>
        <w:rPr>
          <w:rFonts w:ascii="Bookman Old Style" w:eastAsia="Bookman Old Style" w:hAnsi="Bookman Old Style" w:cs="Bookman Old Style"/>
        </w:rPr>
        <w:t>Los que por sentencia ejecutoriada estuvi</w:t>
      </w:r>
      <w:r>
        <w:rPr>
          <w:rFonts w:ascii="Bookman Old Style" w:eastAsia="Bookman Old Style" w:hAnsi="Bookman Old Style" w:cs="Bookman Old Style"/>
        </w:rPr>
        <w:t>eren inhabilitados para ser testigos.</w:t>
      </w:r>
    </w:p>
    <w:p w14:paraId="137AECB6" w14:textId="77777777" w:rsidR="00753C54" w:rsidRDefault="0037651F">
      <w:pPr>
        <w:numPr>
          <w:ilvl w:val="0"/>
          <w:numId w:val="27"/>
        </w:numPr>
        <w:spacing w:after="240"/>
        <w:jc w:val="both"/>
        <w:rPr>
          <w:rFonts w:ascii="Bookman Old Style" w:eastAsia="Bookman Old Style" w:hAnsi="Bookman Old Style" w:cs="Bookman Old Style"/>
        </w:rPr>
      </w:pPr>
      <w:r>
        <w:rPr>
          <w:rFonts w:ascii="Bookman Old Style" w:eastAsia="Bookman Old Style" w:hAnsi="Bookman Old Style" w:cs="Bookman Old Style"/>
        </w:rPr>
        <w:t>Los extranjeros no domiciliados en el territorio.</w:t>
      </w:r>
    </w:p>
    <w:p w14:paraId="6DD7C939"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III</w:t>
      </w:r>
    </w:p>
    <w:p w14:paraId="0A4F7803"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DE LA SOLICITUD Y LA PRESTACIÓN DE LA MUERTE MÉDICAMENTE ASISTIDA</w:t>
      </w:r>
    </w:p>
    <w:p w14:paraId="25BBB89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26. Del trámite de la solicitud. </w:t>
      </w:r>
      <w:r>
        <w:rPr>
          <w:rFonts w:ascii="Bookman Old Style" w:eastAsia="Bookman Old Style" w:hAnsi="Bookman Old Style" w:cs="Bookman Old Style"/>
        </w:rPr>
        <w:t>El trámite para acceder a la muerte médicamente asistida inicia con la solicitud. La solicitud de muerte médicamente asistida debe ser voluntaria, informada, específica, inequívoca, clara y reiterada. Podrá ser presentada de manera verbal o escrita por med</w:t>
      </w:r>
      <w:r>
        <w:rPr>
          <w:rFonts w:ascii="Bookman Old Style" w:eastAsia="Bookman Old Style" w:hAnsi="Bookman Old Style" w:cs="Bookman Old Style"/>
        </w:rPr>
        <w:t>io de documento escrito, video, audio, otros medios tecnológicos y en otros sistemas de comunicación, siempre y cuando sea posible comprobar la autoría e identificación de quien realiza la solicitud y sea posible establecer el contenido, sentido y fecha de</w:t>
      </w:r>
      <w:r>
        <w:rPr>
          <w:rFonts w:ascii="Bookman Old Style" w:eastAsia="Bookman Old Style" w:hAnsi="Bookman Old Style" w:cs="Bookman Old Style"/>
        </w:rPr>
        <w:t xml:space="preserve"> la solicitud. Puede ser elevada ante cualquier médico, ante cualquier Institución Prestadora de Salud (IPS) o ante la Entidad Promotora de Salud (EPS), o quienes hagan sus veces, a la que esté afiliada la persona.</w:t>
      </w:r>
    </w:p>
    <w:p w14:paraId="2DA49CB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En forma extraordinaria y excepcional la </w:t>
      </w:r>
      <w:r>
        <w:rPr>
          <w:rFonts w:ascii="Bookman Old Style" w:eastAsia="Bookman Old Style" w:hAnsi="Bookman Old Style" w:cs="Bookman Old Style"/>
        </w:rPr>
        <w:t>solicitud de muerte médicamente asistida puede ser expresada por terceras personas bajo la modalidad de consentimiento sustituto conforme con lo previsto en el artículo 24 de la presente ley.</w:t>
      </w:r>
    </w:p>
    <w:p w14:paraId="1F1C2279"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 solicitud también podrá ser expresada por terceras personas c</w:t>
      </w:r>
      <w:r>
        <w:rPr>
          <w:rFonts w:ascii="Bookman Old Style" w:eastAsia="Bookman Old Style" w:hAnsi="Bookman Old Style" w:cs="Bookman Old Style"/>
        </w:rPr>
        <w:t>uando exista un documento de voluntad anticipada y la persona que lo suscribió se encuentre en incapacidad para hacerlo valer ella misma.</w:t>
      </w:r>
    </w:p>
    <w:p w14:paraId="15632C3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1º.</w:t>
      </w:r>
      <w:r>
        <w:rPr>
          <w:rFonts w:ascii="Bookman Old Style" w:eastAsia="Bookman Old Style" w:hAnsi="Bookman Old Style" w:cs="Bookman Old Style"/>
        </w:rPr>
        <w:t xml:space="preserve"> Todos los médicos son competentes para recibir una solicitud de muerte médicamente asistida. La recepció</w:t>
      </w:r>
      <w:r>
        <w:rPr>
          <w:rFonts w:ascii="Bookman Old Style" w:eastAsia="Bookman Old Style" w:hAnsi="Bookman Old Style" w:cs="Bookman Old Style"/>
        </w:rPr>
        <w:t>n de la solicitud no está reservada ni limitada para los médicos tratantes de la persona ni para especialistas en el diagnóstico que motiva la solicitud.</w:t>
      </w:r>
    </w:p>
    <w:p w14:paraId="18A3EC8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2º. </w:t>
      </w:r>
      <w:r>
        <w:rPr>
          <w:rFonts w:ascii="Bookman Old Style" w:eastAsia="Bookman Old Style" w:hAnsi="Bookman Old Style" w:cs="Bookman Old Style"/>
        </w:rPr>
        <w:t>Todas las Instituciones Prestadoras de Salud (IPS) pertenecientes a la red de la Entidad</w:t>
      </w:r>
      <w:r>
        <w:rPr>
          <w:rFonts w:ascii="Bookman Old Style" w:eastAsia="Bookman Old Style" w:hAnsi="Bookman Old Style" w:cs="Bookman Old Style"/>
        </w:rPr>
        <w:t xml:space="preserve"> Promotora de Salud (EPS) a la que se encuentre afiliada la persona son competentes para recibir la solicitud de muerte médicamente asistida y deberán tener canales físicos y virtuales específicos para ello </w:t>
      </w:r>
    </w:p>
    <w:p w14:paraId="63B6F4B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Si la solicitud se expresa directamente ante una</w:t>
      </w:r>
      <w:r>
        <w:rPr>
          <w:rFonts w:ascii="Bookman Old Style" w:eastAsia="Bookman Old Style" w:hAnsi="Bookman Old Style" w:cs="Bookman Old Style"/>
        </w:rPr>
        <w:t xml:space="preserve"> Institución Prestadora de Salud (IPS) esta deberá designar a un médico para que éste reciba la solicitud y proceda con su trámite.</w:t>
      </w:r>
    </w:p>
    <w:p w14:paraId="7CD7680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3º.</w:t>
      </w:r>
      <w:r>
        <w:rPr>
          <w:rFonts w:ascii="Bookman Old Style" w:eastAsia="Bookman Old Style" w:hAnsi="Bookman Old Style" w:cs="Bookman Old Style"/>
        </w:rPr>
        <w:t xml:space="preserve"> En caso de que la Institución Prestadora de Salud (IPS) cuente con las condiciones requeridas para tener un Co</w:t>
      </w:r>
      <w:r>
        <w:rPr>
          <w:rFonts w:ascii="Bookman Old Style" w:eastAsia="Bookman Old Style" w:hAnsi="Bookman Old Style" w:cs="Bookman Old Style"/>
        </w:rPr>
        <w:t>mité Científico Interdisciplinario para Morir Dignamente en los términos previstos en la presente ley deberá tramitarla directamente. De lo contrario, deberá registrar la solicitud y remitirla a la Entidad Promotora de Salud (EPS) a la que esté afiliado el</w:t>
      </w:r>
      <w:r>
        <w:rPr>
          <w:rFonts w:ascii="Bookman Old Style" w:eastAsia="Bookman Old Style" w:hAnsi="Bookman Old Style" w:cs="Bookman Old Style"/>
        </w:rPr>
        <w:t xml:space="preserve"> solicitante para que esta designe a una Institución Prestadora de Salud (IPS) competente.</w:t>
      </w:r>
    </w:p>
    <w:p w14:paraId="6EBF847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4º.</w:t>
      </w:r>
      <w:r>
        <w:rPr>
          <w:rFonts w:ascii="Bookman Old Style" w:eastAsia="Bookman Old Style" w:hAnsi="Bookman Old Style" w:cs="Bookman Old Style"/>
        </w:rPr>
        <w:t xml:space="preserve"> Las actuaciones relacionadas con el trámite de la solicitud desde el momento en el que ésta se recibe por parte del médico serán registradas en la hist</w:t>
      </w:r>
      <w:r>
        <w:rPr>
          <w:rFonts w:ascii="Bookman Old Style" w:eastAsia="Bookman Old Style" w:hAnsi="Bookman Old Style" w:cs="Bookman Old Style"/>
        </w:rPr>
        <w:t xml:space="preserve">oria clínica del paciente. Esa documentación será remitida al Comité Interdisciplinario para Morir Dignamente para ser usada en el proceso de verificación. La información reportada respetará las normas vigentes en materia de protección de datos personales </w:t>
      </w:r>
      <w:r>
        <w:rPr>
          <w:rFonts w:ascii="Bookman Old Style" w:eastAsia="Bookman Old Style" w:hAnsi="Bookman Old Style" w:cs="Bookman Old Style"/>
        </w:rPr>
        <w:t>y la confidencialidad de la historia clínica.</w:t>
      </w:r>
    </w:p>
    <w:p w14:paraId="444925C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27. Recepción de la solicitud. </w:t>
      </w:r>
      <w:r>
        <w:rPr>
          <w:rFonts w:ascii="Bookman Old Style" w:eastAsia="Bookman Old Style" w:hAnsi="Bookman Old Style" w:cs="Bookman Old Style"/>
        </w:rPr>
        <w:t>El prestador de servicios de salud  que reciba la solicitud de muerte médicamente asistida deberá activar la ruta para que se tomen las siguientes acciones:</w:t>
      </w:r>
    </w:p>
    <w:p w14:paraId="453B9385" w14:textId="77777777" w:rsidR="00753C54" w:rsidRDefault="0037651F">
      <w:pPr>
        <w:numPr>
          <w:ilvl w:val="0"/>
          <w:numId w:val="20"/>
        </w:numPr>
        <w:spacing w:before="240"/>
        <w:jc w:val="both"/>
        <w:rPr>
          <w:rFonts w:ascii="Bookman Old Style" w:eastAsia="Bookman Old Style" w:hAnsi="Bookman Old Style" w:cs="Bookman Old Style"/>
        </w:rPr>
      </w:pPr>
      <w:r>
        <w:rPr>
          <w:rFonts w:ascii="Bookman Old Style" w:eastAsia="Bookman Old Style" w:hAnsi="Bookman Old Style" w:cs="Bookman Old Style"/>
        </w:rPr>
        <w:t>Revisar que l</w:t>
      </w:r>
      <w:r>
        <w:rPr>
          <w:rFonts w:ascii="Bookman Old Style" w:eastAsia="Bookman Old Style" w:hAnsi="Bookman Old Style" w:cs="Bookman Old Style"/>
        </w:rPr>
        <w:t>a solicitud sea voluntaria, informada, específica, clara e inequívoca.</w:t>
      </w:r>
    </w:p>
    <w:p w14:paraId="199726B1" w14:textId="77777777" w:rsidR="00753C54" w:rsidRDefault="0037651F">
      <w:pPr>
        <w:numPr>
          <w:ilvl w:val="0"/>
          <w:numId w:val="20"/>
        </w:numPr>
        <w:jc w:val="both"/>
        <w:rPr>
          <w:rFonts w:ascii="Bookman Old Style" w:eastAsia="Bookman Old Style" w:hAnsi="Bookman Old Style" w:cs="Bookman Old Style"/>
        </w:rPr>
      </w:pPr>
      <w:r>
        <w:rPr>
          <w:rFonts w:ascii="Bookman Old Style" w:eastAsia="Bookman Old Style" w:hAnsi="Bookman Old Style" w:cs="Bookman Old Style"/>
        </w:rPr>
        <w:t>Revisar el cumplimiento de los requisitos establecidos en la presente ley para acceder a la muerte médicamente asistida.</w:t>
      </w:r>
    </w:p>
    <w:p w14:paraId="56B411D1" w14:textId="77777777" w:rsidR="00753C54" w:rsidRDefault="0037651F">
      <w:pPr>
        <w:numPr>
          <w:ilvl w:val="0"/>
          <w:numId w:val="20"/>
        </w:numPr>
        <w:jc w:val="both"/>
        <w:rPr>
          <w:rFonts w:ascii="Bookman Old Style" w:eastAsia="Bookman Old Style" w:hAnsi="Bookman Old Style" w:cs="Bookman Old Style"/>
        </w:rPr>
      </w:pPr>
      <w:r>
        <w:rPr>
          <w:rFonts w:ascii="Bookman Old Style" w:eastAsia="Bookman Old Style" w:hAnsi="Bookman Old Style" w:cs="Bookman Old Style"/>
        </w:rPr>
        <w:t>Registrar la solicitud en la historia clínica desde el mismo mom</w:t>
      </w:r>
      <w:r>
        <w:rPr>
          <w:rFonts w:ascii="Bookman Old Style" w:eastAsia="Bookman Old Style" w:hAnsi="Bookman Old Style" w:cs="Bookman Old Style"/>
        </w:rPr>
        <w:t>ento en que es expresada.</w:t>
      </w:r>
    </w:p>
    <w:p w14:paraId="551C5DA2" w14:textId="77777777" w:rsidR="00753C54" w:rsidRDefault="0037651F">
      <w:pPr>
        <w:numPr>
          <w:ilvl w:val="0"/>
          <w:numId w:val="20"/>
        </w:numPr>
        <w:jc w:val="both"/>
        <w:rPr>
          <w:rFonts w:ascii="Bookman Old Style" w:eastAsia="Bookman Old Style" w:hAnsi="Bookman Old Style" w:cs="Bookman Old Style"/>
        </w:rPr>
      </w:pPr>
      <w:r>
        <w:rPr>
          <w:rFonts w:ascii="Bookman Old Style" w:eastAsia="Bookman Old Style" w:hAnsi="Bookman Old Style" w:cs="Bookman Old Style"/>
        </w:rPr>
        <w:t>Reportar la solicitud dentro de las primeras veinticuatro (24) horas luego de su recibo en el mecanismo de registro dispuesto para ello.</w:t>
      </w:r>
    </w:p>
    <w:p w14:paraId="3C410078" w14:textId="77777777" w:rsidR="00753C54" w:rsidRDefault="0037651F">
      <w:pPr>
        <w:numPr>
          <w:ilvl w:val="0"/>
          <w:numId w:val="20"/>
        </w:numPr>
        <w:jc w:val="both"/>
        <w:rPr>
          <w:rFonts w:ascii="Bookman Old Style" w:eastAsia="Bookman Old Style" w:hAnsi="Bookman Old Style" w:cs="Bookman Old Style"/>
        </w:rPr>
      </w:pPr>
      <w:r>
        <w:rPr>
          <w:rFonts w:ascii="Bookman Old Style" w:eastAsia="Bookman Old Style" w:hAnsi="Bookman Old Style" w:cs="Bookman Old Style"/>
        </w:rPr>
        <w:t>Activar en todos los casos, en las mismas primeras veinticuatro (24) horas luego del recibo d</w:t>
      </w:r>
      <w:r>
        <w:rPr>
          <w:rFonts w:ascii="Bookman Old Style" w:eastAsia="Bookman Old Style" w:hAnsi="Bookman Old Style" w:cs="Bookman Old Style"/>
        </w:rPr>
        <w:t>e la solicitud, al Comité Científico Interdisciplinario para Morir Dignamente.</w:t>
      </w:r>
    </w:p>
    <w:p w14:paraId="24BBD5A9" w14:textId="77777777" w:rsidR="00753C54" w:rsidRDefault="0037651F">
      <w:pPr>
        <w:numPr>
          <w:ilvl w:val="0"/>
          <w:numId w:val="20"/>
        </w:numPr>
        <w:spacing w:after="240"/>
        <w:jc w:val="both"/>
        <w:rPr>
          <w:rFonts w:ascii="Bookman Old Style" w:eastAsia="Bookman Old Style" w:hAnsi="Bookman Old Style" w:cs="Bookman Old Style"/>
        </w:rPr>
      </w:pPr>
      <w:r>
        <w:rPr>
          <w:rFonts w:ascii="Bookman Old Style" w:eastAsia="Bookman Old Style" w:hAnsi="Bookman Old Style" w:cs="Bookman Old Style"/>
        </w:rPr>
        <w:t>Informar a la persona solicitante sobre el procedimiento y trámite que debe surtirse, las instancias involucradas, sus competencias y los tiempos de cada etapa y en particular l</w:t>
      </w:r>
      <w:r>
        <w:rPr>
          <w:rFonts w:ascii="Bookman Old Style" w:eastAsia="Bookman Old Style" w:hAnsi="Bookman Old Style" w:cs="Bookman Old Style"/>
        </w:rPr>
        <w:t>os tiempos en que recibirá respuesta de su solicitud.</w:t>
      </w:r>
    </w:p>
    <w:p w14:paraId="5500749B"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28. Recepción de la solicitud que sea elevada por parte de terceras personas. </w:t>
      </w:r>
      <w:r>
        <w:rPr>
          <w:rFonts w:ascii="Bookman Old Style" w:eastAsia="Bookman Old Style" w:hAnsi="Bookman Old Style" w:cs="Bookman Old Style"/>
        </w:rPr>
        <w:t>Cuando la solicitud de muerte médicamente asistida sea expresada por terceras personas el médico deberá:</w:t>
      </w:r>
    </w:p>
    <w:p w14:paraId="0D8651B4" w14:textId="77777777" w:rsidR="00753C54" w:rsidRDefault="0037651F">
      <w:pPr>
        <w:numPr>
          <w:ilvl w:val="0"/>
          <w:numId w:val="30"/>
        </w:numPr>
        <w:spacing w:before="240"/>
        <w:jc w:val="both"/>
        <w:rPr>
          <w:rFonts w:ascii="Bookman Old Style" w:eastAsia="Bookman Old Style" w:hAnsi="Bookman Old Style" w:cs="Bookman Old Style"/>
        </w:rPr>
      </w:pPr>
      <w:r>
        <w:rPr>
          <w:rFonts w:ascii="Bookman Old Style" w:eastAsia="Bookman Old Style" w:hAnsi="Bookman Old Style" w:cs="Bookman Old Style"/>
        </w:rPr>
        <w:t>Revisar el</w:t>
      </w:r>
      <w:r>
        <w:rPr>
          <w:rFonts w:ascii="Bookman Old Style" w:eastAsia="Bookman Old Style" w:hAnsi="Bookman Old Style" w:cs="Bookman Old Style"/>
        </w:rPr>
        <w:t xml:space="preserve"> concepto médico e interdisciplinario basado en elementos objetivos para acreditar el estado vegetativo o la imposibilidad de la persona de expresar el consentimiento.</w:t>
      </w:r>
    </w:p>
    <w:p w14:paraId="74F90F60" w14:textId="77777777" w:rsidR="00753C54" w:rsidRDefault="0037651F">
      <w:pPr>
        <w:numPr>
          <w:ilvl w:val="0"/>
          <w:numId w:val="30"/>
        </w:numPr>
        <w:jc w:val="both"/>
        <w:rPr>
          <w:rFonts w:ascii="Bookman Old Style" w:eastAsia="Bookman Old Style" w:hAnsi="Bookman Old Style" w:cs="Bookman Old Style"/>
        </w:rPr>
      </w:pPr>
      <w:r>
        <w:rPr>
          <w:rFonts w:ascii="Bookman Old Style" w:eastAsia="Bookman Old Style" w:hAnsi="Bookman Old Style" w:cs="Bookman Old Style"/>
        </w:rPr>
        <w:t>Revisar el cumplimiento de los requisitos establecidos en la presente ley para acceder a</w:t>
      </w:r>
      <w:r>
        <w:rPr>
          <w:rFonts w:ascii="Bookman Old Style" w:eastAsia="Bookman Old Style" w:hAnsi="Bookman Old Style" w:cs="Bookman Old Style"/>
        </w:rPr>
        <w:t xml:space="preserve"> la muerte médicamente asistida.</w:t>
      </w:r>
    </w:p>
    <w:p w14:paraId="11CFBD6E" w14:textId="77777777" w:rsidR="00753C54" w:rsidRDefault="0037651F">
      <w:pPr>
        <w:numPr>
          <w:ilvl w:val="0"/>
          <w:numId w:val="30"/>
        </w:numPr>
        <w:jc w:val="both"/>
        <w:rPr>
          <w:rFonts w:ascii="Bookman Old Style" w:eastAsia="Bookman Old Style" w:hAnsi="Bookman Old Style" w:cs="Bookman Old Style"/>
        </w:rPr>
      </w:pPr>
      <w:r>
        <w:rPr>
          <w:rFonts w:ascii="Bookman Old Style" w:eastAsia="Bookman Old Style" w:hAnsi="Bookman Old Style" w:cs="Bookman Old Style"/>
        </w:rPr>
        <w:t>Registrar la solicitud en la historia clínica de la persona solicitante potencialmente receptora de la muerte médicamente asistida desde el mismo momento en que es expresada.</w:t>
      </w:r>
    </w:p>
    <w:p w14:paraId="69A2D9A2" w14:textId="77777777" w:rsidR="00753C54" w:rsidRDefault="0037651F">
      <w:pPr>
        <w:numPr>
          <w:ilvl w:val="0"/>
          <w:numId w:val="30"/>
        </w:numPr>
        <w:jc w:val="both"/>
        <w:rPr>
          <w:rFonts w:ascii="Bookman Old Style" w:eastAsia="Bookman Old Style" w:hAnsi="Bookman Old Style" w:cs="Bookman Old Style"/>
        </w:rPr>
      </w:pPr>
      <w:r>
        <w:rPr>
          <w:rFonts w:ascii="Bookman Old Style" w:eastAsia="Bookman Old Style" w:hAnsi="Bookman Old Style" w:cs="Bookman Old Style"/>
        </w:rPr>
        <w:t>Revisar si la solicitud expresada por terceras personas se da con el objetivo de hacer valer un documento de voluntad anticipada u ocurre bajo la modalidad del consentimiento sustituto.</w:t>
      </w:r>
    </w:p>
    <w:p w14:paraId="2784104B" w14:textId="77777777" w:rsidR="00753C54" w:rsidRDefault="0037651F">
      <w:pPr>
        <w:numPr>
          <w:ilvl w:val="0"/>
          <w:numId w:val="30"/>
        </w:numPr>
        <w:jc w:val="both"/>
        <w:rPr>
          <w:rFonts w:ascii="Bookman Old Style" w:eastAsia="Bookman Old Style" w:hAnsi="Bookman Old Style" w:cs="Bookman Old Style"/>
        </w:rPr>
      </w:pPr>
      <w:r>
        <w:rPr>
          <w:rFonts w:ascii="Bookman Old Style" w:eastAsia="Bookman Old Style" w:hAnsi="Bookman Old Style" w:cs="Bookman Old Style"/>
        </w:rPr>
        <w:t xml:space="preserve">Registrar los vínculos de parentesco, familiaridad, amistad, cercanía </w:t>
      </w:r>
      <w:r>
        <w:rPr>
          <w:rFonts w:ascii="Bookman Old Style" w:eastAsia="Bookman Old Style" w:hAnsi="Bookman Old Style" w:cs="Bookman Old Style"/>
        </w:rPr>
        <w:t>o confianza de las personas que expresan la solicitud.</w:t>
      </w:r>
    </w:p>
    <w:p w14:paraId="1071CB11" w14:textId="77777777" w:rsidR="00753C54" w:rsidRDefault="0037651F">
      <w:pPr>
        <w:numPr>
          <w:ilvl w:val="0"/>
          <w:numId w:val="30"/>
        </w:numPr>
        <w:jc w:val="both"/>
        <w:rPr>
          <w:rFonts w:ascii="Bookman Old Style" w:eastAsia="Bookman Old Style" w:hAnsi="Bookman Old Style" w:cs="Bookman Old Style"/>
        </w:rPr>
      </w:pPr>
      <w:r>
        <w:rPr>
          <w:rFonts w:ascii="Bookman Old Style" w:eastAsia="Bookman Old Style" w:hAnsi="Bookman Old Style" w:cs="Bookman Old Style"/>
        </w:rPr>
        <w:t>En el caso de que se pretenda hacer valer un Documento de Voluntad Anticipada debe verificar que la persona potencialmente receptora de la muerte médicamente asistida en efecto sea el suscriptor del do</w:t>
      </w:r>
      <w:r>
        <w:rPr>
          <w:rFonts w:ascii="Bookman Old Style" w:eastAsia="Bookman Old Style" w:hAnsi="Bookman Old Style" w:cs="Bookman Old Style"/>
        </w:rPr>
        <w:t>cumento, y que el Documento cumpla con los requisitos exigidos en la presente ley.</w:t>
      </w:r>
    </w:p>
    <w:p w14:paraId="7887F907" w14:textId="77777777" w:rsidR="00753C54" w:rsidRDefault="0037651F">
      <w:pPr>
        <w:numPr>
          <w:ilvl w:val="0"/>
          <w:numId w:val="30"/>
        </w:numPr>
        <w:jc w:val="both"/>
        <w:rPr>
          <w:rFonts w:ascii="Bookman Old Style" w:eastAsia="Bookman Old Style" w:hAnsi="Bookman Old Style" w:cs="Bookman Old Style"/>
        </w:rPr>
      </w:pPr>
      <w:r>
        <w:rPr>
          <w:rFonts w:ascii="Bookman Old Style" w:eastAsia="Bookman Old Style" w:hAnsi="Bookman Old Style" w:cs="Bookman Old Style"/>
        </w:rPr>
        <w:t>En el caso del consentimiento sustituto, preguntar a las personas que expresan la solicitud por otras personas dentro de los dos grados de consanguinidad, por el(la) cónyuge</w:t>
      </w:r>
      <w:r>
        <w:rPr>
          <w:rFonts w:ascii="Bookman Old Style" w:eastAsia="Bookman Old Style" w:hAnsi="Bookman Old Style" w:cs="Bookman Old Style"/>
        </w:rPr>
        <w:t xml:space="preserve"> o compañero(a) permanente y en caso de aplicar por las personas que hagan parte de la red de apoyo de la persona potencialmente receptora de la muerte médicamente asistida que no hayan elevado la solicitud.</w:t>
      </w:r>
    </w:p>
    <w:p w14:paraId="1369880B" w14:textId="77777777" w:rsidR="00753C54" w:rsidRDefault="0037651F">
      <w:pPr>
        <w:numPr>
          <w:ilvl w:val="0"/>
          <w:numId w:val="30"/>
        </w:numPr>
        <w:jc w:val="both"/>
        <w:rPr>
          <w:rFonts w:ascii="Bookman Old Style" w:eastAsia="Bookman Old Style" w:hAnsi="Bookman Old Style" w:cs="Bookman Old Style"/>
        </w:rPr>
      </w:pPr>
      <w:r>
        <w:rPr>
          <w:rFonts w:ascii="Bookman Old Style" w:eastAsia="Bookman Old Style" w:hAnsi="Bookman Old Style" w:cs="Bookman Old Style"/>
        </w:rPr>
        <w:t>Reportar la solicitud dentro de las primeras vei</w:t>
      </w:r>
      <w:r>
        <w:rPr>
          <w:rFonts w:ascii="Bookman Old Style" w:eastAsia="Bookman Old Style" w:hAnsi="Bookman Old Style" w:cs="Bookman Old Style"/>
        </w:rPr>
        <w:t>nticuatro (24) horas luego de su recibo en el mecanismo de registro dispuesto para ello.</w:t>
      </w:r>
    </w:p>
    <w:p w14:paraId="5294C345" w14:textId="77777777" w:rsidR="00753C54" w:rsidRDefault="0037651F">
      <w:pPr>
        <w:numPr>
          <w:ilvl w:val="0"/>
          <w:numId w:val="30"/>
        </w:numPr>
        <w:jc w:val="both"/>
        <w:rPr>
          <w:rFonts w:ascii="Bookman Old Style" w:eastAsia="Bookman Old Style" w:hAnsi="Bookman Old Style" w:cs="Bookman Old Style"/>
        </w:rPr>
      </w:pPr>
      <w:r>
        <w:rPr>
          <w:rFonts w:ascii="Bookman Old Style" w:eastAsia="Bookman Old Style" w:hAnsi="Bookman Old Style" w:cs="Bookman Old Style"/>
        </w:rPr>
        <w:t>Activar, en todos los casos, en las mismas primeras veinticuatro (24) horas luego del recibo de la solicitud, al Comité Científico Interdisciplinario para Morir Dignam</w:t>
      </w:r>
      <w:r>
        <w:rPr>
          <w:rFonts w:ascii="Bookman Old Style" w:eastAsia="Bookman Old Style" w:hAnsi="Bookman Old Style" w:cs="Bookman Old Style"/>
        </w:rPr>
        <w:t>ente.</w:t>
      </w:r>
    </w:p>
    <w:p w14:paraId="30140D87" w14:textId="77777777" w:rsidR="00753C54" w:rsidRDefault="0037651F">
      <w:pPr>
        <w:numPr>
          <w:ilvl w:val="0"/>
          <w:numId w:val="30"/>
        </w:numPr>
        <w:spacing w:after="240"/>
        <w:jc w:val="both"/>
        <w:rPr>
          <w:rFonts w:ascii="Bookman Old Style" w:eastAsia="Bookman Old Style" w:hAnsi="Bookman Old Style" w:cs="Bookman Old Style"/>
        </w:rPr>
      </w:pPr>
      <w:r>
        <w:rPr>
          <w:rFonts w:ascii="Bookman Old Style" w:eastAsia="Bookman Old Style" w:hAnsi="Bookman Old Style" w:cs="Bookman Old Style"/>
        </w:rPr>
        <w:t>Informar a la persona solicitante sobre el procedimiento y trámite que debe surtirse, las instancias involucradas, sus competencias y los tiempos de cada etapa y en particular los tiempos en que recibirá respuesta de su solicitud.</w:t>
      </w:r>
    </w:p>
    <w:p w14:paraId="0C57B74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29. Deber </w:t>
      </w:r>
      <w:r>
        <w:rPr>
          <w:rFonts w:ascii="Bookman Old Style" w:eastAsia="Bookman Old Style" w:hAnsi="Bookman Old Style" w:cs="Bookman Old Style"/>
          <w:b/>
        </w:rPr>
        <w:t xml:space="preserve">de información al solicitante. </w:t>
      </w:r>
      <w:r>
        <w:rPr>
          <w:rFonts w:ascii="Bookman Old Style" w:eastAsia="Bookman Old Style" w:hAnsi="Bookman Old Style" w:cs="Bookman Old Style"/>
        </w:rPr>
        <w:t>El prestador de servicios que reciba la solicitud deberá informar al paciente solicitante o a quienes expresen la solicitud los siguientes asuntos:</w:t>
      </w:r>
    </w:p>
    <w:p w14:paraId="1C1E0FD5" w14:textId="77777777" w:rsidR="00753C54" w:rsidRDefault="0037651F">
      <w:pPr>
        <w:numPr>
          <w:ilvl w:val="0"/>
          <w:numId w:val="17"/>
        </w:numPr>
        <w:spacing w:before="240"/>
        <w:jc w:val="both"/>
        <w:rPr>
          <w:rFonts w:ascii="Bookman Old Style" w:eastAsia="Bookman Old Style" w:hAnsi="Bookman Old Style" w:cs="Bookman Old Style"/>
        </w:rPr>
      </w:pPr>
      <w:r>
        <w:rPr>
          <w:rFonts w:ascii="Bookman Old Style" w:eastAsia="Bookman Old Style" w:hAnsi="Bookman Old Style" w:cs="Bookman Old Style"/>
        </w:rPr>
        <w:t>El alcance del derecho a la muerte digna, las diferentes modalidades para eje</w:t>
      </w:r>
      <w:r>
        <w:rPr>
          <w:rFonts w:ascii="Bookman Old Style" w:eastAsia="Bookman Old Style" w:hAnsi="Bookman Old Style" w:cs="Bookman Old Style"/>
        </w:rPr>
        <w:t>rcerlo incluyendo los cuidados paliativos, la adecuación del esfuerzo terapéutico y a la muerte médicamente asistida.</w:t>
      </w:r>
    </w:p>
    <w:p w14:paraId="48522257" w14:textId="77777777" w:rsidR="00753C54" w:rsidRDefault="0037651F">
      <w:pPr>
        <w:numPr>
          <w:ilvl w:val="0"/>
          <w:numId w:val="17"/>
        </w:numPr>
        <w:jc w:val="both"/>
        <w:rPr>
          <w:rFonts w:ascii="Bookman Old Style" w:eastAsia="Bookman Old Style" w:hAnsi="Bookman Old Style" w:cs="Bookman Old Style"/>
        </w:rPr>
      </w:pPr>
      <w:r>
        <w:rPr>
          <w:rFonts w:ascii="Bookman Old Style" w:eastAsia="Bookman Old Style" w:hAnsi="Bookman Old Style" w:cs="Bookman Old Style"/>
        </w:rPr>
        <w:t>La condición médica y las distintas opciones de tratamiento disponibles a las que puede acceder.</w:t>
      </w:r>
    </w:p>
    <w:p w14:paraId="11FC33C8" w14:textId="77777777" w:rsidR="00753C54" w:rsidRDefault="0037651F">
      <w:pPr>
        <w:numPr>
          <w:ilvl w:val="0"/>
          <w:numId w:val="17"/>
        </w:numPr>
        <w:jc w:val="both"/>
        <w:rPr>
          <w:rFonts w:ascii="Bookman Old Style" w:eastAsia="Bookman Old Style" w:hAnsi="Bookman Old Style" w:cs="Bookman Old Style"/>
        </w:rPr>
      </w:pPr>
      <w:r>
        <w:rPr>
          <w:rFonts w:ascii="Bookman Old Style" w:eastAsia="Bookman Old Style" w:hAnsi="Bookman Old Style" w:cs="Bookman Old Style"/>
        </w:rPr>
        <w:t>Los detalles del trámite y del proceso pa</w:t>
      </w:r>
      <w:r>
        <w:rPr>
          <w:rFonts w:ascii="Bookman Old Style" w:eastAsia="Bookman Old Style" w:hAnsi="Bookman Old Style" w:cs="Bookman Old Style"/>
        </w:rPr>
        <w:t>ra acceder a la muerte médicamente asistida, las instancias involucradas, sus competencias y los tiempos de cada etapa.</w:t>
      </w:r>
    </w:p>
    <w:p w14:paraId="135B40C6" w14:textId="77777777" w:rsidR="00753C54" w:rsidRDefault="0037651F">
      <w:pPr>
        <w:numPr>
          <w:ilvl w:val="0"/>
          <w:numId w:val="17"/>
        </w:numPr>
        <w:spacing w:after="240"/>
        <w:jc w:val="both"/>
        <w:rPr>
          <w:rFonts w:ascii="Bookman Old Style" w:eastAsia="Bookman Old Style" w:hAnsi="Bookman Old Style" w:cs="Bookman Old Style"/>
        </w:rPr>
      </w:pPr>
      <w:r>
        <w:rPr>
          <w:rFonts w:ascii="Bookman Old Style" w:eastAsia="Bookman Old Style" w:hAnsi="Bookman Old Style" w:cs="Bookman Old Style"/>
        </w:rPr>
        <w:t>La posibilidad de desistir de la solicitud y retirar su consentimiento en cualquier momento.</w:t>
      </w:r>
    </w:p>
    <w:p w14:paraId="2ED0997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30. Valoraciones.</w:t>
      </w:r>
      <w:r>
        <w:rPr>
          <w:rFonts w:ascii="Bookman Old Style" w:eastAsia="Bookman Old Style" w:hAnsi="Bookman Old Style" w:cs="Bookman Old Style"/>
        </w:rPr>
        <w:t xml:space="preserve"> Después de ser a</w:t>
      </w:r>
      <w:r>
        <w:rPr>
          <w:rFonts w:ascii="Bookman Old Style" w:eastAsia="Bookman Old Style" w:hAnsi="Bookman Old Style" w:cs="Bookman Old Style"/>
        </w:rPr>
        <w:t>ctivado, por el prestador de servicios receptor de la solicitud, el Comité Científico Interdisciplinario para Morir Dignamente  deberá verificar el cumplimiento de los requisitos previstos en la ley para acceder a la muerte médicamente asistida luego de re</w:t>
      </w:r>
      <w:r>
        <w:rPr>
          <w:rFonts w:ascii="Bookman Old Style" w:eastAsia="Bookman Old Style" w:hAnsi="Bookman Old Style" w:cs="Bookman Old Style"/>
        </w:rPr>
        <w:t>alizar las siguientes valoraciones:</w:t>
      </w:r>
    </w:p>
    <w:p w14:paraId="139D14AC" w14:textId="77777777" w:rsidR="00753C54" w:rsidRDefault="0037651F">
      <w:pPr>
        <w:numPr>
          <w:ilvl w:val="0"/>
          <w:numId w:val="39"/>
        </w:numPr>
        <w:spacing w:before="240"/>
        <w:jc w:val="both"/>
        <w:rPr>
          <w:rFonts w:ascii="Bookman Old Style" w:eastAsia="Bookman Old Style" w:hAnsi="Bookman Old Style" w:cs="Bookman Old Style"/>
        </w:rPr>
      </w:pPr>
      <w:r>
        <w:rPr>
          <w:rFonts w:ascii="Bookman Old Style" w:eastAsia="Bookman Old Style" w:hAnsi="Bookman Old Style" w:cs="Bookman Old Style"/>
        </w:rPr>
        <w:t>La capacidad y competencia de la persona para manifestar el consentimiento cuando la persona solicitante pueda manifestarlo directamente.</w:t>
      </w:r>
    </w:p>
    <w:p w14:paraId="0C2ED02C" w14:textId="77777777" w:rsidR="00753C54" w:rsidRDefault="0037651F">
      <w:pPr>
        <w:numPr>
          <w:ilvl w:val="0"/>
          <w:numId w:val="39"/>
        </w:numPr>
        <w:jc w:val="both"/>
        <w:rPr>
          <w:rFonts w:ascii="Bookman Old Style" w:eastAsia="Bookman Old Style" w:hAnsi="Bookman Old Style" w:cs="Bookman Old Style"/>
        </w:rPr>
      </w:pPr>
      <w:r>
        <w:rPr>
          <w:rFonts w:ascii="Bookman Old Style" w:eastAsia="Bookman Old Style" w:hAnsi="Bookman Old Style" w:cs="Bookman Old Style"/>
        </w:rPr>
        <w:t>La validez del documento de voluntad anticipada cuando se pretenda hacer valer uno</w:t>
      </w:r>
      <w:r>
        <w:rPr>
          <w:rFonts w:ascii="Bookman Old Style" w:eastAsia="Bookman Old Style" w:hAnsi="Bookman Old Style" w:cs="Bookman Old Style"/>
        </w:rPr>
        <w:t>. De conformidad con los requisitos previstos en la presente ley.</w:t>
      </w:r>
    </w:p>
    <w:p w14:paraId="7AF4D89C" w14:textId="77777777" w:rsidR="00753C54" w:rsidRDefault="0037651F">
      <w:pPr>
        <w:numPr>
          <w:ilvl w:val="0"/>
          <w:numId w:val="39"/>
        </w:numPr>
        <w:jc w:val="both"/>
        <w:rPr>
          <w:rFonts w:ascii="Bookman Old Style" w:eastAsia="Bookman Old Style" w:hAnsi="Bookman Old Style" w:cs="Bookman Old Style"/>
        </w:rPr>
      </w:pPr>
      <w:r>
        <w:rPr>
          <w:rFonts w:ascii="Bookman Old Style" w:eastAsia="Bookman Old Style" w:hAnsi="Bookman Old Style" w:cs="Bookman Old Style"/>
        </w:rPr>
        <w:t>La prevalencia de la mejor interpretación de la voluntad y las preferencias de la persona potencialmente receptora de la muerte médicamente asistida cuando se exprese el consentimiento susti</w:t>
      </w:r>
      <w:r>
        <w:rPr>
          <w:rFonts w:ascii="Bookman Old Style" w:eastAsia="Bookman Old Style" w:hAnsi="Bookman Old Style" w:cs="Bookman Old Style"/>
        </w:rPr>
        <w:t>tuto.</w:t>
      </w:r>
    </w:p>
    <w:p w14:paraId="1E26D475" w14:textId="77777777" w:rsidR="00753C54" w:rsidRDefault="0037651F">
      <w:pPr>
        <w:numPr>
          <w:ilvl w:val="0"/>
          <w:numId w:val="39"/>
        </w:numPr>
        <w:spacing w:after="240"/>
        <w:jc w:val="both"/>
        <w:rPr>
          <w:rFonts w:ascii="Bookman Old Style" w:eastAsia="Bookman Old Style" w:hAnsi="Bookman Old Style" w:cs="Bookman Old Style"/>
        </w:rPr>
      </w:pPr>
      <w:r>
        <w:rPr>
          <w:rFonts w:ascii="Bookman Old Style" w:eastAsia="Bookman Old Style" w:hAnsi="Bookman Old Style" w:cs="Bookman Old Style"/>
        </w:rPr>
        <w:t>Presencia en el potencial receptor de la muerte médicamente asistida de una lesión corporal o enfermedad grave e incurable.</w:t>
      </w:r>
    </w:p>
    <w:p w14:paraId="52B142A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1º. </w:t>
      </w:r>
      <w:r>
        <w:rPr>
          <w:rFonts w:ascii="Bookman Old Style" w:eastAsia="Bookman Old Style" w:hAnsi="Bookman Old Style" w:cs="Bookman Old Style"/>
        </w:rPr>
        <w:t>Las valoraciones y la verificación de las condiciones exigidas en la presente ley para acceder a la muerte médic</w:t>
      </w:r>
      <w:r>
        <w:rPr>
          <w:rFonts w:ascii="Bookman Old Style" w:eastAsia="Bookman Old Style" w:hAnsi="Bookman Old Style" w:cs="Bookman Old Style"/>
        </w:rPr>
        <w:t xml:space="preserve">amente asistida deberán ser realizadas por el Comité Científico Interdisciplinario para Morir Dignamente dentro de los diez (10) días calendario siguientes a la expresión de la solicitud. </w:t>
      </w:r>
    </w:p>
    <w:p w14:paraId="7557CD3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31. Decisión respecto de la solicitud. </w:t>
      </w:r>
      <w:r>
        <w:rPr>
          <w:rFonts w:ascii="Bookman Old Style" w:eastAsia="Bookman Old Style" w:hAnsi="Bookman Old Style" w:cs="Bookman Old Style"/>
        </w:rPr>
        <w:t>Luego de realizar l</w:t>
      </w:r>
      <w:r>
        <w:rPr>
          <w:rFonts w:ascii="Bookman Old Style" w:eastAsia="Bookman Old Style" w:hAnsi="Bookman Old Style" w:cs="Bookman Old Style"/>
        </w:rPr>
        <w:t>as evaluaciones y valoraciones, y dentro del mismo plazo de diez (10) días calendario a partir de la expresión de la solicitud, el Comité Científico Interdisciplinario para Morir Dignamente decidirá de manera motivada si autoriza o deniega la realización d</w:t>
      </w:r>
      <w:r>
        <w:rPr>
          <w:rFonts w:ascii="Bookman Old Style" w:eastAsia="Bookman Old Style" w:hAnsi="Bookman Old Style" w:cs="Bookman Old Style"/>
        </w:rPr>
        <w:t>el procedimiento de muerte médicamente asistida. Deberá comunicar por escrito la decisión ampliamente motivada a quien hubiera expresado la solicitud.</w:t>
      </w:r>
    </w:p>
    <w:p w14:paraId="4467FC0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32. Petición de una segunda opinión.</w:t>
      </w:r>
      <w:r>
        <w:rPr>
          <w:rFonts w:ascii="Bookman Old Style" w:eastAsia="Bookman Old Style" w:hAnsi="Bookman Old Style" w:cs="Bookman Old Style"/>
        </w:rPr>
        <w:t xml:space="preserve"> El solicitante a quien se le deniegue la práctica del procedimiento de muerte médicamente asistida tendrá derecho a exigir una segunda opinión por parte de un Comité Científico Interdisciplinario para Morir Dignamente integrado por personas diferentes a q</w:t>
      </w:r>
      <w:r>
        <w:rPr>
          <w:rFonts w:ascii="Bookman Old Style" w:eastAsia="Bookman Old Style" w:hAnsi="Bookman Old Style" w:cs="Bookman Old Style"/>
        </w:rPr>
        <w:t>uienes tomaron la primera decisión sobre la solicitud.</w:t>
      </w:r>
    </w:p>
    <w:p w14:paraId="643BDAE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El Comité Científico Interdisciplinario para Morir Dignamente encargado de otorgar la segunda opinión deberá estar conformado dentro de la misma Institución Prestadora de Salud (IPS) con profesionales </w:t>
      </w:r>
      <w:r>
        <w:rPr>
          <w:rFonts w:ascii="Bookman Old Style" w:eastAsia="Bookman Old Style" w:hAnsi="Bookman Old Style" w:cs="Bookman Old Style"/>
        </w:rPr>
        <w:t>diferentes a los que participaron en la primera opinión o, en su defecto,  deberá estar conformado en otra Institución Prestadora de Salud (IPS) que pertenezca a la red de prestadores de servicios de la Entidad Promotora de Salud (EPS) a la que esté afilia</w:t>
      </w:r>
      <w:r>
        <w:rPr>
          <w:rFonts w:ascii="Bookman Old Style" w:eastAsia="Bookman Old Style" w:hAnsi="Bookman Old Style" w:cs="Bookman Old Style"/>
        </w:rPr>
        <w:t>da la persona potencialmente receptora de la muerte médicamente asistida.</w:t>
      </w:r>
    </w:p>
    <w:p w14:paraId="6748B0C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33. Reiteración del consentimiento.</w:t>
      </w:r>
      <w:r>
        <w:rPr>
          <w:rFonts w:ascii="Bookman Old Style" w:eastAsia="Bookman Old Style" w:hAnsi="Bookman Old Style" w:cs="Bookman Old Style"/>
        </w:rPr>
        <w:t xml:space="preserve"> Dentro del proceso para acceder a la muerte médicamente asistida la persona deberá manifestar su consentimiento de manera inicial y luego</w:t>
      </w:r>
      <w:r>
        <w:rPr>
          <w:rFonts w:ascii="Bookman Old Style" w:eastAsia="Bookman Old Style" w:hAnsi="Bookman Old Style" w:cs="Bookman Old Style"/>
        </w:rPr>
        <w:t xml:space="preserve"> deberá reiterarlo como condición para que se le practique la muerte médicamente asistida.</w:t>
      </w:r>
    </w:p>
    <w:p w14:paraId="6AB256E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1º</w:t>
      </w:r>
      <w:r>
        <w:rPr>
          <w:rFonts w:ascii="Bookman Old Style" w:eastAsia="Bookman Old Style" w:hAnsi="Bookman Old Style" w:cs="Bookman Old Style"/>
        </w:rPr>
        <w:t>. En el caso en el cual se solicite la muerte médicamente asistida y no se pueda reiterar el consentimiento por imposibilidad médica, primará el deseo de</w:t>
      </w:r>
      <w:r>
        <w:rPr>
          <w:rFonts w:ascii="Bookman Old Style" w:eastAsia="Bookman Old Style" w:hAnsi="Bookman Old Style" w:cs="Bookman Old Style"/>
        </w:rPr>
        <w:t xml:space="preserve"> solicitar el procedimiento realizado inicialmente.</w:t>
      </w:r>
    </w:p>
    <w:p w14:paraId="56BC8D8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34. Desistimiento de la solicitud.</w:t>
      </w:r>
      <w:r>
        <w:rPr>
          <w:rFonts w:ascii="Bookman Old Style" w:eastAsia="Bookman Old Style" w:hAnsi="Bookman Old Style" w:cs="Bookman Old Style"/>
        </w:rPr>
        <w:t xml:space="preserve"> La persona que solicitó la muerte médicamente asistida puede desistir en todo momento de su solicitud. El desistimiento podrá realizarse de cualquier modo y deb</w:t>
      </w:r>
      <w:r>
        <w:rPr>
          <w:rFonts w:ascii="Bookman Old Style" w:eastAsia="Bookman Old Style" w:hAnsi="Bookman Old Style" w:cs="Bookman Old Style"/>
        </w:rPr>
        <w:t>erá consignarse en la historia clínica del paciente por parte del profesional médico que preste atención a la persona. Lo anterior en los términos del derecho consagrado en el artículo 19 de esta Ley.</w:t>
      </w:r>
    </w:p>
    <w:p w14:paraId="1A8E0A99"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35. Fijación de fecha para que se realice el p</w:t>
      </w:r>
      <w:r>
        <w:rPr>
          <w:rFonts w:ascii="Bookman Old Style" w:eastAsia="Bookman Old Style" w:hAnsi="Bookman Old Style" w:cs="Bookman Old Style"/>
          <w:b/>
        </w:rPr>
        <w:t>rocedimiento.</w:t>
      </w:r>
      <w:r>
        <w:rPr>
          <w:rFonts w:ascii="Bookman Old Style" w:eastAsia="Bookman Old Style" w:hAnsi="Bookman Old Style" w:cs="Bookman Old Style"/>
        </w:rPr>
        <w:t xml:space="preserve"> Una vez el Comité Científico Interdisciplinario para Morir Dignamente autorice la realización del procedimiento de muerte médicamente asistida, el solicitante podrá fijar la fecha para que se lleve a cabo el procedimiento de muerte médicament</w:t>
      </w:r>
      <w:r>
        <w:rPr>
          <w:rFonts w:ascii="Bookman Old Style" w:eastAsia="Bookman Old Style" w:hAnsi="Bookman Old Style" w:cs="Bookman Old Style"/>
        </w:rPr>
        <w:t>e asistida.</w:t>
      </w:r>
    </w:p>
    <w:p w14:paraId="56395CE8"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 fecha del procedimiento deberá ser informada dentro de los siguientes quince días calendario a la autorización del procedimiento. La fecha decidida para el procedimiento no podrá superar los dos meses siguientes a la autorización del procedi</w:t>
      </w:r>
      <w:r>
        <w:rPr>
          <w:rFonts w:ascii="Bookman Old Style" w:eastAsia="Bookman Old Style" w:hAnsi="Bookman Old Style" w:cs="Bookman Old Style"/>
        </w:rPr>
        <w:t>miento. Si la persona fijare una fecha superior a ese tiempo se entenderá que ha desistido el procedimiento.</w:t>
      </w:r>
    </w:p>
    <w:p w14:paraId="71AE1B8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36. Aplicación de la muerte médicamente asistida.</w:t>
      </w:r>
      <w:r>
        <w:rPr>
          <w:rFonts w:ascii="Bookman Old Style" w:eastAsia="Bookman Old Style" w:hAnsi="Bookman Old Style" w:cs="Bookman Old Style"/>
        </w:rPr>
        <w:t xml:space="preserve"> Verificada la validez del consentimiento, el cumplimiento de todos los requisitos legalm</w:t>
      </w:r>
      <w:r>
        <w:rPr>
          <w:rFonts w:ascii="Bookman Old Style" w:eastAsia="Bookman Old Style" w:hAnsi="Bookman Old Style" w:cs="Bookman Old Style"/>
        </w:rPr>
        <w:t>ente exigidos para acceder a la muerte médicamente asistida, reiterado el consentimiento y verificada su validez en los casos en que tal acción sea exigible se agendará la aplicación de la muerte médicamente asistida.</w:t>
      </w:r>
    </w:p>
    <w:p w14:paraId="3F61FAE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procedimiento de muerte médicamente</w:t>
      </w:r>
      <w:r>
        <w:rPr>
          <w:rFonts w:ascii="Bookman Old Style" w:eastAsia="Bookman Old Style" w:hAnsi="Bookman Old Style" w:cs="Bookman Old Style"/>
        </w:rPr>
        <w:t xml:space="preserve"> asistida se programará atendiendo al interés y la voluntad de la persona solicitante. Si así lo desea la persona que solicita la muerte médicamente asistida, ese servicio se le prestará en su domicilio. El Comité Científico Interdisciplinario para Morir D</w:t>
      </w:r>
      <w:r>
        <w:rPr>
          <w:rFonts w:ascii="Bookman Old Style" w:eastAsia="Bookman Old Style" w:hAnsi="Bookman Old Style" w:cs="Bookman Old Style"/>
        </w:rPr>
        <w:t>ignamente vigilará que el procedimiento se realice en la fecha y hora que la persona determine y con el lleno de requisitos legales.</w:t>
      </w:r>
    </w:p>
    <w:p w14:paraId="2CE4590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37. </w:t>
      </w:r>
      <w:r>
        <w:rPr>
          <w:rFonts w:ascii="Bookman Old Style" w:eastAsia="Bookman Old Style" w:hAnsi="Bookman Old Style" w:cs="Bookman Old Style"/>
        </w:rPr>
        <w:t>El Ministerio de Salud y Protección Social o la entidad que haga sus veces tendrá un término de seis (6) meses</w:t>
      </w:r>
      <w:r>
        <w:rPr>
          <w:rFonts w:ascii="Bookman Old Style" w:eastAsia="Bookman Old Style" w:hAnsi="Bookman Old Style" w:cs="Bookman Old Style"/>
        </w:rPr>
        <w:t>, contados a partir de la entrada en vigor de la presente ley para realizar las adecuaciones reglamentarias a las que hubiera lugar de conformidad con lo previsto en la presente ley.</w:t>
      </w:r>
    </w:p>
    <w:p w14:paraId="4F3714FD"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TÍTULO III</w:t>
      </w:r>
    </w:p>
    <w:p w14:paraId="0F2D0C66"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NORMAS ESPECIALES REFERIDAS AL DERECHO A LA MUERTE DIGNA EN LA</w:t>
      </w:r>
      <w:r>
        <w:rPr>
          <w:rFonts w:ascii="Bookman Old Style" w:eastAsia="Bookman Old Style" w:hAnsi="Bookman Old Style" w:cs="Bookman Old Style"/>
          <w:b/>
        </w:rPr>
        <w:t xml:space="preserve"> MODALIDAD DE MUERTE MÉDICAMENTE ASISTIDA TRATÁNDOSE DE MENORES DE EDAD</w:t>
      </w:r>
    </w:p>
    <w:p w14:paraId="4E415A67"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14:paraId="3C3607D8"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PARTICIPANTES EN EL PROCESO Y REQUISITOS PARA EL ACCESO A LA MUERTE MÉDICAMENTE ASISTIDA</w:t>
      </w:r>
    </w:p>
    <w:p w14:paraId="7FD7CEEB"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38. Reconocimiento del derecho a morir dignamente en la modalidad de muerte</w:t>
      </w:r>
      <w:r>
        <w:rPr>
          <w:rFonts w:ascii="Bookman Old Style" w:eastAsia="Bookman Old Style" w:hAnsi="Bookman Old Style" w:cs="Bookman Old Style"/>
          <w:b/>
        </w:rPr>
        <w:t xml:space="preserve"> médicamente asistida a los menores de edad.</w:t>
      </w:r>
      <w:r>
        <w:rPr>
          <w:rFonts w:ascii="Bookman Old Style" w:eastAsia="Bookman Old Style" w:hAnsi="Bookman Old Style" w:cs="Bookman Old Style"/>
        </w:rPr>
        <w:t xml:space="preserve"> Los niños y niñas entre los cero (0) y los doce (12) años podrán ejercer su derecho a morir dignamente mediante la adecuación o suspensión del esfuerzo terapéutico o mediante el acceso a cuidados paliativos. Qui</w:t>
      </w:r>
      <w:r>
        <w:rPr>
          <w:rFonts w:ascii="Bookman Old Style" w:eastAsia="Bookman Old Style" w:hAnsi="Bookman Old Style" w:cs="Bookman Old Style"/>
        </w:rPr>
        <w:t xml:space="preserve">enes tengan entre doce (12) años cumplidos y dieciocho (18) años pueden acceder, adicionalmente, a la muerte médicamente asistida en los términos previstos en la presente ley y en las normas que la reglamenten, siempre y cuando concurran su consentimiento </w:t>
      </w:r>
      <w:r>
        <w:rPr>
          <w:rFonts w:ascii="Bookman Old Style" w:eastAsia="Bookman Old Style" w:hAnsi="Bookman Old Style" w:cs="Bookman Old Style"/>
        </w:rPr>
        <w:t>y el consentimiento de quienes ejerzan la representación legal. En todos los casos se hará acompañamiento psicológico constante y se valorará el nivel de desarrollo y madurez del solicitante para comprender la decisión y para manifestar su voluntad. En los</w:t>
      </w:r>
      <w:r>
        <w:rPr>
          <w:rFonts w:ascii="Bookman Old Style" w:eastAsia="Bookman Old Style" w:hAnsi="Bookman Old Style" w:cs="Bookman Old Style"/>
        </w:rPr>
        <w:t xml:space="preserve"> casos donde se pruebe madurez para la toma de decisiones por parte del adolescente, conforme a la autonomía progresiva, ésta deberá prevalecer. </w:t>
      </w:r>
    </w:p>
    <w:p w14:paraId="152A0B54"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Impedir o negar la aplicación de la muerte médicamente asistida con base en criterios diferentes a los contemp</w:t>
      </w:r>
      <w:r>
        <w:rPr>
          <w:rFonts w:ascii="Bookman Old Style" w:eastAsia="Bookman Old Style" w:hAnsi="Bookman Old Style" w:cs="Bookman Old Style"/>
        </w:rPr>
        <w:t>lados en la presente ley implica una violación al principio del interés superior de estos individuos y podría ser causal de la comisión de tratos crueles, inhumanos y degradantes en su contra que por lo demás afectan su dignidad humana.</w:t>
      </w:r>
    </w:p>
    <w:p w14:paraId="09015608"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 Las condiciones de ejercicio del derecho fundamental a morir dignamente y de acceso a la muerte médicamente asistida en menores de edad serán diferenciales respecto del resto de la población. El Ministerio de Salud y Protección Social, así como las Entida</w:t>
      </w:r>
      <w:r>
        <w:rPr>
          <w:rFonts w:ascii="Bookman Old Style" w:eastAsia="Bookman Old Style" w:hAnsi="Bookman Old Style" w:cs="Bookman Old Style"/>
        </w:rPr>
        <w:t>des Promotoras de Salud y las Instituciones Prestadores de Salud, o quienes hagan sus veces, deberán adoptar medidas diferenciales, especialmente en lo relacionado con el consentimiento y la manifestación de voluntad. Esas normas deberán estar alineadas co</w:t>
      </w:r>
      <w:r>
        <w:rPr>
          <w:rFonts w:ascii="Bookman Old Style" w:eastAsia="Bookman Old Style" w:hAnsi="Bookman Old Style" w:cs="Bookman Old Style"/>
        </w:rPr>
        <w:t>n las disposiciones contenidas en la presente ley.</w:t>
      </w:r>
    </w:p>
    <w:p w14:paraId="134E337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39</w:t>
      </w:r>
      <w:r>
        <w:rPr>
          <w:rFonts w:ascii="Bookman Old Style" w:eastAsia="Bookman Old Style" w:hAnsi="Bookman Old Style" w:cs="Bookman Old Style"/>
        </w:rPr>
        <w:t>. Protección especial a los niños, niñas y adolescentes. En todo lo relativo al acceso de los niños, niñas y adolescentes a las modalidades de acceso al derecho a la muerte digna se proveerá una</w:t>
      </w:r>
      <w:r>
        <w:rPr>
          <w:rFonts w:ascii="Bookman Old Style" w:eastAsia="Bookman Old Style" w:hAnsi="Bookman Old Style" w:cs="Bookman Old Style"/>
        </w:rPr>
        <w:t xml:space="preserve"> atención, protección, valoración y verificación especial y reforzada.</w:t>
      </w:r>
    </w:p>
    <w:p w14:paraId="3A185B48"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En las actuaciones de los comités de los que trata la presente ley será obligatoria la presencia de quienes ejerzan la patria potestad del menor y del defensor de familia, quien velará </w:t>
      </w:r>
      <w:r>
        <w:rPr>
          <w:rFonts w:ascii="Bookman Old Style" w:eastAsia="Bookman Old Style" w:hAnsi="Bookman Old Style" w:cs="Bookman Old Style"/>
        </w:rPr>
        <w:t>por la protección de los derechos constitucionales de los niños, niñas y adolescentes en el marco del trámite</w:t>
      </w:r>
    </w:p>
    <w:p w14:paraId="53729BD7"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TÍTULO IV</w:t>
      </w:r>
    </w:p>
    <w:p w14:paraId="6ED17A45"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14:paraId="754C89DF"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COMITÉ CIENTÍFICO-INTERDISCIPLINARIO PARA MORIR DIGNAMENTE</w:t>
      </w:r>
    </w:p>
    <w:p w14:paraId="145223E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40. Del Comité Científico Interdisciplinario.</w:t>
      </w:r>
      <w:r>
        <w:rPr>
          <w:rFonts w:ascii="Bookman Old Style" w:eastAsia="Bookman Old Style" w:hAnsi="Bookman Old Style" w:cs="Bookman Old Style"/>
        </w:rPr>
        <w:t xml:space="preserve"> El Comité C</w:t>
      </w:r>
      <w:r>
        <w:rPr>
          <w:rFonts w:ascii="Bookman Old Style" w:eastAsia="Bookman Old Style" w:hAnsi="Bookman Old Style" w:cs="Bookman Old Style"/>
        </w:rPr>
        <w:t>ientífico Interdisciplinario para Morir Dignamente, en tanto cuerpo colegiado, es la instancia encargada de tramitar y decidir respecto de las solicitudes de acceso a la muerte médicamente asistida.</w:t>
      </w:r>
    </w:p>
    <w:p w14:paraId="2E3914F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Comité Científico Interdisciplinario para Morir Dignam</w:t>
      </w:r>
      <w:r>
        <w:rPr>
          <w:rFonts w:ascii="Bookman Old Style" w:eastAsia="Bookman Old Style" w:hAnsi="Bookman Old Style" w:cs="Bookman Old Style"/>
        </w:rPr>
        <w:t xml:space="preserve">ente, o quien haga sus veces, será quien desde una perspectiva médica y jurídica verifique el cumplimiento de los requisitos fijados en la presente ley para la autorización y programación del procedimiento para hacer efectivo el derecho a morir dignamente </w:t>
      </w:r>
      <w:r>
        <w:rPr>
          <w:rFonts w:ascii="Bookman Old Style" w:eastAsia="Bookman Old Style" w:hAnsi="Bookman Old Style" w:cs="Bookman Old Style"/>
        </w:rPr>
        <w:t>bajo la modalidad de muerte médicamente asistida. En ningún caso el Comité Científico Interdisciplinario para Morir Dignamente podrá evaluar la pertinencia y conveniencia de la manifestación del consentimiento de la persona solicitante y tampoco podrán exi</w:t>
      </w:r>
      <w:r>
        <w:rPr>
          <w:rFonts w:ascii="Bookman Old Style" w:eastAsia="Bookman Old Style" w:hAnsi="Bookman Old Style" w:cs="Bookman Old Style"/>
        </w:rPr>
        <w:t>gir el cumplimiento de requisitos adicionales a los previstos en la presente ley.</w:t>
      </w:r>
    </w:p>
    <w:p w14:paraId="5EE50CD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Las Entidades Promotoras de Salud (EPS), o quienes hagan sus veces,  tendrán un deber de coordinación de los Comités Científicos Interdisciplinarios para Morir Dignamente que</w:t>
      </w:r>
      <w:r>
        <w:rPr>
          <w:rFonts w:ascii="Bookman Old Style" w:eastAsia="Bookman Old Style" w:hAnsi="Bookman Old Style" w:cs="Bookman Old Style"/>
        </w:rPr>
        <w:t xml:space="preserve"> se encuentren creados en Instituciones Prestadoras de Salud (IPS) vinculadas a su oferta de servicios. El deber de coordinación permite garantizar la prestación del servicio y el goce efectivo del derecho a morir dignamente bajo la modalidad de muerte méd</w:t>
      </w:r>
      <w:r>
        <w:rPr>
          <w:rFonts w:ascii="Bookman Old Style" w:eastAsia="Bookman Old Style" w:hAnsi="Bookman Old Style" w:cs="Bookman Old Style"/>
        </w:rPr>
        <w:t>icamente asistida por parte de las personas solicitantes que cumplan los requisitos y trámites previstos en la presente ley.</w:t>
      </w:r>
    </w:p>
    <w:p w14:paraId="142B2D5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Esta coordinación deberá garantizar siempre la continuidad de la prestación del servicio y el ejercicio de los derechos de las pers</w:t>
      </w:r>
      <w:r>
        <w:rPr>
          <w:rFonts w:ascii="Bookman Old Style" w:eastAsia="Bookman Old Style" w:hAnsi="Bookman Old Style" w:cs="Bookman Old Style"/>
        </w:rPr>
        <w:t xml:space="preserve">onas solicitantes. Para garantizarlo, las Entidades Promotoras de Salud (EPS), o quienes hagan sus veces, deberán tener una instancia de coordinación la cual será la dependencia encargada de gestionar, coordinar y garantizar la prestación de los servicios </w:t>
      </w:r>
      <w:r>
        <w:rPr>
          <w:rFonts w:ascii="Bookman Old Style" w:eastAsia="Bookman Old Style" w:hAnsi="Bookman Old Style" w:cs="Bookman Old Style"/>
        </w:rPr>
        <w:t>relacionados con el derecho a morir dignamente bajo la modalidad de muerte médicamente asistida.</w:t>
      </w:r>
    </w:p>
    <w:p w14:paraId="57762449"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El Comité Científico Interdisciplinario para Morir Dignamente tendrá la obligación de reportar cualquier posible irregularidad, falta, o delito co</w:t>
      </w:r>
      <w:r>
        <w:rPr>
          <w:rFonts w:ascii="Bookman Old Style" w:eastAsia="Bookman Old Style" w:hAnsi="Bookman Old Style" w:cs="Bookman Old Style"/>
        </w:rPr>
        <w:t>n ocasión del cumplimiento de las disposiciones contenidas en la presente ley. Para tal fin, pondrá su reporte en conocimiento del Ministerio de Salud y Protección Social, así como de la Superintendencia de Salud, de la Procuraduría General de la Nación, d</w:t>
      </w:r>
      <w:r>
        <w:rPr>
          <w:rFonts w:ascii="Bookman Old Style" w:eastAsia="Bookman Old Style" w:hAnsi="Bookman Old Style" w:cs="Bookman Old Style"/>
        </w:rPr>
        <w:t>e la Defensoría del Pueblo, de la Fiscalía General de la Nación, de las secretarías distritales o municipales de salud y las demás autoridades que sean competentes.</w:t>
      </w:r>
    </w:p>
    <w:p w14:paraId="6A5AF6A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El Comité Científico Interdisciplinario para Morir Dignamente podrá conocer de</w:t>
      </w:r>
      <w:r>
        <w:rPr>
          <w:rFonts w:ascii="Bookman Old Style" w:eastAsia="Bookman Old Style" w:hAnsi="Bookman Old Style" w:cs="Bookman Old Style"/>
        </w:rPr>
        <w:t xml:space="preserve"> las solicitudes relativas a la adecuación del esfuerzo terapéutico y al retiro de las medidas de soporte vital cuando no haya acuerdo entre la red de apoyo y los profesionales de la salud.</w:t>
      </w:r>
    </w:p>
    <w:p w14:paraId="3EB49731"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41. Instituciones Prestadoras de Salud (IPS) obligadas a contar con un Comité Científico Interdisciplinario para Morir Dignamente. </w:t>
      </w:r>
      <w:r>
        <w:rPr>
          <w:rFonts w:ascii="Bookman Old Style" w:eastAsia="Bookman Old Style" w:hAnsi="Bookman Old Style" w:cs="Bookman Old Style"/>
        </w:rPr>
        <w:t xml:space="preserve">Las Instituciones Prestadoras de Salud (IPS) de nivel III y de nivel IV de complejidad y/o que presten al menos uno </w:t>
      </w:r>
      <w:r>
        <w:rPr>
          <w:rFonts w:ascii="Bookman Old Style" w:eastAsia="Bookman Old Style" w:hAnsi="Bookman Old Style" w:cs="Bookman Old Style"/>
        </w:rPr>
        <w:t>de los siguientes servicios de salud, deben crear, disponer y tener habilitado permanentemente un Comité Científico Interdisciplinario para Morir Dignamente: (i) consulta externa en: dolor y cuidados paliativos, neurología, cardiología, oncología, nefrolog</w:t>
      </w:r>
      <w:r>
        <w:rPr>
          <w:rFonts w:ascii="Bookman Old Style" w:eastAsia="Bookman Old Style" w:hAnsi="Bookman Old Style" w:cs="Bookman Old Style"/>
        </w:rPr>
        <w:t>ía, psiquiatría, geriatría, reumatología, fisiatría, ortopedia; (ii) urgencias; (iii) cuidado intensivo pediátrico o de adultos; (iv) hospitalización pediátrica o de adultos; y (v) hospitalización del paciente crónico con o sin ventilación.</w:t>
      </w:r>
    </w:p>
    <w:p w14:paraId="311913A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1º.</w:t>
      </w:r>
      <w:r>
        <w:rPr>
          <w:rFonts w:ascii="Bookman Old Style" w:eastAsia="Bookman Old Style" w:hAnsi="Bookman Old Style" w:cs="Bookman Old Style"/>
        </w:rPr>
        <w:t xml:space="preserve"> L</w:t>
      </w:r>
      <w:r>
        <w:rPr>
          <w:rFonts w:ascii="Bookman Old Style" w:eastAsia="Bookman Old Style" w:hAnsi="Bookman Old Style" w:cs="Bookman Old Style"/>
        </w:rPr>
        <w:t>as Instituciones Prestadoras de Salud (IPS) que no presten ninguno de los servicios incluidos en el listado anterior y que no sean de complejidad III o IV, y que reciban una solicitud de acceso a la muerte médicamente asistida tendrán que poner en conocimi</w:t>
      </w:r>
      <w:r>
        <w:rPr>
          <w:rFonts w:ascii="Bookman Old Style" w:eastAsia="Bookman Old Style" w:hAnsi="Bookman Old Style" w:cs="Bookman Old Style"/>
        </w:rPr>
        <w:t>ento la solicitud a la Entidad Promotora de Salud (EPS) a la que está afiliado el solicitante dentro de las veinticuatro (24) horas siguientes a la recepción de la solicitud. La Entidad Promotora de Salud (EPS) deberá realizar las gestiones pertinentes par</w:t>
      </w:r>
      <w:r>
        <w:rPr>
          <w:rFonts w:ascii="Bookman Old Style" w:eastAsia="Bookman Old Style" w:hAnsi="Bookman Old Style" w:cs="Bookman Old Style"/>
        </w:rPr>
        <w:t>a dar trámite a la solicitud en máximo de diez (10) días calendario.</w:t>
      </w:r>
    </w:p>
    <w:p w14:paraId="2A14F518"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2º.</w:t>
      </w:r>
      <w:r>
        <w:rPr>
          <w:rFonts w:ascii="Bookman Old Style" w:eastAsia="Bookman Old Style" w:hAnsi="Bookman Old Style" w:cs="Bookman Old Style"/>
        </w:rPr>
        <w:t xml:space="preserve"> Es obligación de las Entidades Promotoras de Salud (EPS) vigilar y garantizar que las Instituciones Prestadoras de Salud (IPS) que cumplan las condiciones previstas en el in</w:t>
      </w:r>
      <w:r>
        <w:rPr>
          <w:rFonts w:ascii="Bookman Old Style" w:eastAsia="Bookman Old Style" w:hAnsi="Bookman Old Style" w:cs="Bookman Old Style"/>
        </w:rPr>
        <w:t>ciso primero del presente artículo y hagan parte de su red de prestadores de servicios crean y mantengan en funcionamiento el Comité Científico Interdisciplinario para Morir Dignamente.</w:t>
      </w:r>
    </w:p>
    <w:p w14:paraId="010B6F5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42. Composición del Comité Científico Interdisciplinario para</w:t>
      </w:r>
      <w:r>
        <w:rPr>
          <w:rFonts w:ascii="Bookman Old Style" w:eastAsia="Bookman Old Style" w:hAnsi="Bookman Old Style" w:cs="Bookman Old Style"/>
          <w:b/>
        </w:rPr>
        <w:t xml:space="preserve"> Morir Dignamente.</w:t>
      </w:r>
      <w:r>
        <w:rPr>
          <w:rFonts w:ascii="Bookman Old Style" w:eastAsia="Bookman Old Style" w:hAnsi="Bookman Old Style" w:cs="Bookman Old Style"/>
        </w:rPr>
        <w:t xml:space="preserve"> Todos los Comités Científicos Interdisciplinarios para Morir Dignamente estarán compuestos por tres (3) personas de las siguientes calidades: (i) un médico con especialidad en la patología o en la lesión que tiene la persona solicitante </w:t>
      </w:r>
      <w:r>
        <w:rPr>
          <w:rFonts w:ascii="Bookman Old Style" w:eastAsia="Bookman Old Style" w:hAnsi="Bookman Old Style" w:cs="Bookman Old Style"/>
        </w:rPr>
        <w:t>del acceso a la muerte médicamente asistida. Debe ser diferente al médico tratante; (ii) un abogado; y (iii) un psiquiatra o psicólogo clínico. Debe ser diferente al psicólogo o psiquiatra tratante.</w:t>
      </w:r>
    </w:p>
    <w:p w14:paraId="2EBC0DD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Cada integrante del Comité tendrá derecho a voto en la to</w:t>
      </w:r>
      <w:r>
        <w:rPr>
          <w:rFonts w:ascii="Bookman Old Style" w:eastAsia="Bookman Old Style" w:hAnsi="Bookman Old Style" w:cs="Bookman Old Style"/>
        </w:rPr>
        <w:t>ma de decisiones del Comité y deberá ser designado por la Institución Prestadora de Salud (IPS).</w:t>
      </w:r>
    </w:p>
    <w:p w14:paraId="7F6CB14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1º.</w:t>
      </w:r>
      <w:r>
        <w:rPr>
          <w:rFonts w:ascii="Bookman Old Style" w:eastAsia="Bookman Old Style" w:hAnsi="Bookman Old Style" w:cs="Bookman Old Style"/>
        </w:rPr>
        <w:t xml:space="preserve"> En caso de que un solicitante de la muerte médicamente asistida se encuentre dentro de los cuatro grados de consanguinidad, afinidad o sea el/la </w:t>
      </w:r>
      <w:r>
        <w:rPr>
          <w:rFonts w:ascii="Bookman Old Style" w:eastAsia="Bookman Old Style" w:hAnsi="Bookman Old Style" w:cs="Bookman Old Style"/>
        </w:rPr>
        <w:t>cónyuge o compañero(a) permanente de algún integrante del Comité Científico Interdisciplinario para Morir Dignamente ese integrante del Comité se encontrará incurso en una casual de conflicto de interés.</w:t>
      </w:r>
    </w:p>
    <w:p w14:paraId="07D9B58B"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integrante del Comité Científico Interdisciplinar</w:t>
      </w:r>
      <w:r>
        <w:rPr>
          <w:rFonts w:ascii="Bookman Old Style" w:eastAsia="Bookman Old Style" w:hAnsi="Bookman Old Style" w:cs="Bookman Old Style"/>
        </w:rPr>
        <w:t>io para Morir Dignamente incurso en el conflicto de interés deberá reportarlo por escrito ante el Comité Científico Interdisciplinario para Morir Dignamente dentro de las 24 horas siguientes y no podrá ejercer sus funciones respecto del caso concreto. Debe</w:t>
      </w:r>
      <w:r>
        <w:rPr>
          <w:rFonts w:ascii="Bookman Old Style" w:eastAsia="Bookman Old Style" w:hAnsi="Bookman Old Style" w:cs="Bookman Old Style"/>
        </w:rPr>
        <w:t>rá ser sustituido de forma inmediata por un integrante ad hoc que integrará el Comité Científico Interdisciplinario para Morir Dignamente respecto de ese caso concreto.</w:t>
      </w:r>
    </w:p>
    <w:p w14:paraId="46164EF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2º.</w:t>
      </w:r>
      <w:r>
        <w:rPr>
          <w:rFonts w:ascii="Bookman Old Style" w:eastAsia="Bookman Old Style" w:hAnsi="Bookman Old Style" w:cs="Bookman Old Style"/>
        </w:rPr>
        <w:t xml:space="preserve"> La participación de los integrantes del Comité Científico Interdisciplina</w:t>
      </w:r>
      <w:r>
        <w:rPr>
          <w:rFonts w:ascii="Bookman Old Style" w:eastAsia="Bookman Old Style" w:hAnsi="Bookman Old Style" w:cs="Bookman Old Style"/>
        </w:rPr>
        <w:t xml:space="preserve">rio para Morir Dignamente es indelegable. No obstante, por razones de fuerza mayor, caso fortuito o por existencia de conflictos de interés la Institución Prestadora de Salud (IPS) deberá designar, de manera inmediata, a los profesionales que deban ocupar </w:t>
      </w:r>
      <w:r>
        <w:rPr>
          <w:rFonts w:ascii="Bookman Old Style" w:eastAsia="Bookman Old Style" w:hAnsi="Bookman Old Style" w:cs="Bookman Old Style"/>
        </w:rPr>
        <w:t>las plazas disponibles.</w:t>
      </w:r>
    </w:p>
    <w:p w14:paraId="60E03FC8"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15FBC4A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3º. </w:t>
      </w:r>
      <w:r>
        <w:rPr>
          <w:rFonts w:ascii="Bookman Old Style" w:eastAsia="Bookman Old Style" w:hAnsi="Bookman Old Style" w:cs="Bookman Old Style"/>
        </w:rPr>
        <w:t xml:space="preserve">De conformidad con lo previsto en los artículos 55 y 56 de la presente ley, los integrantes del Comité Científico Interdisciplinario para Morir Dignamente no podrán ser objetores de conciencia. En caso de que alguno </w:t>
      </w:r>
      <w:r>
        <w:rPr>
          <w:rFonts w:ascii="Bookman Old Style" w:eastAsia="Bookman Old Style" w:hAnsi="Bookman Old Style" w:cs="Bookman Old Style"/>
        </w:rPr>
        <w:t>de los integrantes manifieste ejercer su derecho fundamental de objeción conciencia, corresponderá a la Prestadora de Salud (IPS), dentro de las 24 horas siguientes a la recepción de la comunicación de la objeción de conciencia, disponer de otro profesiona</w:t>
      </w:r>
      <w:r>
        <w:rPr>
          <w:rFonts w:ascii="Bookman Old Style" w:eastAsia="Bookman Old Style" w:hAnsi="Bookman Old Style" w:cs="Bookman Old Style"/>
        </w:rPr>
        <w:t>l médico no objetor de conciencia para continuar con el proceso.</w:t>
      </w:r>
    </w:p>
    <w:p w14:paraId="76B340A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43. Funciones de los Comités Científicos Interdisciplinarios para Morir Dignamente.</w:t>
      </w:r>
      <w:r>
        <w:rPr>
          <w:rFonts w:ascii="Bookman Old Style" w:eastAsia="Bookman Old Style" w:hAnsi="Bookman Old Style" w:cs="Bookman Old Style"/>
        </w:rPr>
        <w:t xml:space="preserve"> Los Comités Científicos Interdisciplinarios para Morir Dignamente tendrán las siguientes funciones</w:t>
      </w:r>
      <w:r>
        <w:rPr>
          <w:rFonts w:ascii="Bookman Old Style" w:eastAsia="Bookman Old Style" w:hAnsi="Bookman Old Style" w:cs="Bookman Old Style"/>
        </w:rPr>
        <w:t>:</w:t>
      </w:r>
    </w:p>
    <w:p w14:paraId="55C55E80" w14:textId="77777777" w:rsidR="00753C54" w:rsidRDefault="0037651F">
      <w:pPr>
        <w:numPr>
          <w:ilvl w:val="0"/>
          <w:numId w:val="8"/>
        </w:numPr>
        <w:spacing w:before="240"/>
        <w:jc w:val="both"/>
        <w:rPr>
          <w:rFonts w:ascii="Bookman Old Style" w:eastAsia="Bookman Old Style" w:hAnsi="Bookman Old Style" w:cs="Bookman Old Style"/>
        </w:rPr>
      </w:pPr>
      <w:r>
        <w:rPr>
          <w:rFonts w:ascii="Bookman Old Style" w:eastAsia="Bookman Old Style" w:hAnsi="Bookman Old Style" w:cs="Bookman Old Style"/>
        </w:rPr>
        <w:t>Recibir, tramitar y decidir la solicitud de muerte médicamente asistida verificando, en un término no superior a diez (10) días calendario a partir de la solicitud del interesado, el cumplimiento de los requisitos previstos en la presente ley para accede</w:t>
      </w:r>
      <w:r>
        <w:rPr>
          <w:rFonts w:ascii="Bookman Old Style" w:eastAsia="Bookman Old Style" w:hAnsi="Bookman Old Style" w:cs="Bookman Old Style"/>
        </w:rPr>
        <w:t>r a la muerte médicamente asistida.</w:t>
      </w:r>
    </w:p>
    <w:p w14:paraId="0FC7481E"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Verificar el cumplimiento de los requisitos contenidos en la presente ley para la validez y eficacia de los Documentos de Voluntad Anticipada o del consentimiento sustituto.</w:t>
      </w:r>
    </w:p>
    <w:p w14:paraId="6B2664C9"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Dentro de los diez (10) días calendario siguie</w:t>
      </w:r>
      <w:r>
        <w:rPr>
          <w:rFonts w:ascii="Bookman Old Style" w:eastAsia="Bookman Old Style" w:hAnsi="Bookman Old Style" w:cs="Bookman Old Style"/>
        </w:rPr>
        <w:t>ntes a la recepción de la solicitud de muerte médicamente asistida, debe informar detallada, motivadamente y por escrito al solicitante si el procedimiento fue o no aprobado y las razones que motivaron esa determinación.</w:t>
      </w:r>
    </w:p>
    <w:p w14:paraId="3AF57492"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Verificar y garantizar que el proce</w:t>
      </w:r>
      <w:r>
        <w:rPr>
          <w:rFonts w:ascii="Bookman Old Style" w:eastAsia="Bookman Old Style" w:hAnsi="Bookman Old Style" w:cs="Bookman Old Style"/>
        </w:rPr>
        <w:t>dimiento aprobado de muerte médicamente asistida se desarrolle conforme las condiciones de tiempo, modo y lugar elegidas por la persona que solicitó la muerte médicamente asistida y que se den con arreglo a la autonomía del paciente y los principios de cel</w:t>
      </w:r>
      <w:r>
        <w:rPr>
          <w:rFonts w:ascii="Bookman Old Style" w:eastAsia="Bookman Old Style" w:hAnsi="Bookman Old Style" w:cs="Bookman Old Style"/>
        </w:rPr>
        <w:t>eridad, oportunidad e imparcialidad.</w:t>
      </w:r>
    </w:p>
    <w:p w14:paraId="7585E11F"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Hacer seguimiento a las valoraciones de los requisitos para acceder a la muerte médicamente asistida y ser garante de que el trámite de la solicitud y el procedimiento de muerte médicamente asistida se den con arreglo a</w:t>
      </w:r>
      <w:r>
        <w:rPr>
          <w:rFonts w:ascii="Bookman Old Style" w:eastAsia="Bookman Old Style" w:hAnsi="Bookman Old Style" w:cs="Bookman Old Style"/>
        </w:rPr>
        <w:t xml:space="preserve"> lo previsto en la presente ley.</w:t>
      </w:r>
    </w:p>
    <w:p w14:paraId="2C1A6B88"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Ordenar la suspensión del trámite de la solicitud o del procedimiento de muerte médicamente asistida si advierte alguna irregularidad.</w:t>
      </w:r>
    </w:p>
    <w:p w14:paraId="0C9C1142"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Informar a las autoridades competentes la posible comisión de una falta o delito con oca</w:t>
      </w:r>
      <w:r>
        <w:rPr>
          <w:rFonts w:ascii="Bookman Old Style" w:eastAsia="Bookman Old Style" w:hAnsi="Bookman Old Style" w:cs="Bookman Old Style"/>
        </w:rPr>
        <w:t>sión del trámite de la solicitud o del desarrollo del procedimiento de muerte médicamente asistida.</w:t>
      </w:r>
    </w:p>
    <w:p w14:paraId="5A4EC414"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Prestar el debido acompañamiento psicológico, médico y social continuo a la persona solicitante de la muerte médicamente asistida, a su familia y a su red d</w:t>
      </w:r>
      <w:r>
        <w:rPr>
          <w:rFonts w:ascii="Bookman Old Style" w:eastAsia="Bookman Old Style" w:hAnsi="Bookman Old Style" w:cs="Bookman Old Style"/>
        </w:rPr>
        <w:t>e apoyo para atender los posibles efectos de la solicitud y de la aplicación de la muerte médicamente asistida.</w:t>
      </w:r>
    </w:p>
    <w:p w14:paraId="1AC50876"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Proteger la reserva y confidencialidad de la información de la que tenga conocimiento con ocasión del cumplimiento de sus funciones, sin perjuic</w:t>
      </w:r>
      <w:r>
        <w:rPr>
          <w:rFonts w:ascii="Bookman Old Style" w:eastAsia="Bookman Old Style" w:hAnsi="Bookman Old Style" w:cs="Bookman Old Style"/>
        </w:rPr>
        <w:t>io de las excepciones legales y con arreglo a las disposiciones normativas sobre protección de datos personales.</w:t>
      </w:r>
    </w:p>
    <w:p w14:paraId="13E25E80"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Informar a la Entidad Promotora de Salud (EPS) a la que se encuentre afiliada la persona potencialmente receptora de la muerte médicamente asis</w:t>
      </w:r>
      <w:r>
        <w:rPr>
          <w:rFonts w:ascii="Bookman Old Style" w:eastAsia="Bookman Old Style" w:hAnsi="Bookman Old Style" w:cs="Bookman Old Style"/>
        </w:rPr>
        <w:t>tida respecto de las actuaciones realizadas en el proceso de recepción y trámite de la solicitud de muerte médicamente asistida y mantenerse en contacto con la Entidad Promotora de Salud (EPS).</w:t>
      </w:r>
    </w:p>
    <w:p w14:paraId="6E5020D9" w14:textId="77777777" w:rsidR="00753C54" w:rsidRDefault="0037651F">
      <w:pPr>
        <w:numPr>
          <w:ilvl w:val="0"/>
          <w:numId w:val="8"/>
        </w:numPr>
        <w:jc w:val="both"/>
        <w:rPr>
          <w:rFonts w:ascii="Bookman Old Style" w:eastAsia="Bookman Old Style" w:hAnsi="Bookman Old Style" w:cs="Bookman Old Style"/>
        </w:rPr>
      </w:pPr>
      <w:r>
        <w:rPr>
          <w:rFonts w:ascii="Bookman Old Style" w:eastAsia="Bookman Old Style" w:hAnsi="Bookman Old Style" w:cs="Bookman Old Style"/>
        </w:rPr>
        <w:t>Elegir al secretario técnico y darse su propio reglamento, que</w:t>
      </w:r>
      <w:r>
        <w:rPr>
          <w:rFonts w:ascii="Bookman Old Style" w:eastAsia="Bookman Old Style" w:hAnsi="Bookman Old Style" w:cs="Bookman Old Style"/>
        </w:rPr>
        <w:t xml:space="preserve"> en todo caso debe observar las reglas contenidas en la presente ley.</w:t>
      </w:r>
    </w:p>
    <w:p w14:paraId="1309288F" w14:textId="77777777" w:rsidR="00753C54" w:rsidRDefault="0037651F">
      <w:pPr>
        <w:numPr>
          <w:ilvl w:val="0"/>
          <w:numId w:val="8"/>
        </w:numPr>
        <w:spacing w:after="240"/>
        <w:jc w:val="both"/>
        <w:rPr>
          <w:rFonts w:ascii="Bookman Old Style" w:eastAsia="Bookman Old Style" w:hAnsi="Bookman Old Style" w:cs="Bookman Old Style"/>
        </w:rPr>
      </w:pPr>
      <w:r>
        <w:rPr>
          <w:rFonts w:ascii="Bookman Old Style" w:eastAsia="Bookman Old Style" w:hAnsi="Bookman Old Style" w:cs="Bookman Old Style"/>
        </w:rPr>
        <w:t>Entregar al Ministerio de Salud y Protección Social o a la entidad que haga sus veces informes en los que reporte los hechos y condiciones relacionados con la recepción y el trámite de l</w:t>
      </w:r>
      <w:r>
        <w:rPr>
          <w:rFonts w:ascii="Bookman Old Style" w:eastAsia="Bookman Old Style" w:hAnsi="Bookman Old Style" w:cs="Bookman Old Style"/>
        </w:rPr>
        <w:t>as solicitudes de muerte médicamente asistida y de su aplicación en los términos previstos en la presente ley.</w:t>
      </w:r>
    </w:p>
    <w:p w14:paraId="6165B603"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44. Sesiones del Comité Científico Interdisciplinario para Morir Dignamente.</w:t>
      </w:r>
      <w:r>
        <w:rPr>
          <w:rFonts w:ascii="Bookman Old Style" w:eastAsia="Bookman Old Style" w:hAnsi="Bookman Old Style" w:cs="Bookman Old Style"/>
        </w:rPr>
        <w:t xml:space="preserve"> Luego de ser creado cada Comité Científico Interdisciplinario para Morir Dignamente deberá, en una sesión de instalación, darse su propio reglamento que deberá constar po</w:t>
      </w:r>
      <w:r>
        <w:rPr>
          <w:rFonts w:ascii="Bookman Old Style" w:eastAsia="Bookman Old Style" w:hAnsi="Bookman Old Style" w:cs="Bookman Old Style"/>
        </w:rPr>
        <w:t>r escrito, designar un secretario técnico y disponer lo necesario para cumplir sus funciones.</w:t>
      </w:r>
    </w:p>
    <w:p w14:paraId="1604768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En lo sucesivo, el Comité Científico Interdisciplinario para Morir Dignamente deberá ser activado inmediatamente luego de que el médico que reciba la solicitud de</w:t>
      </w:r>
      <w:r>
        <w:rPr>
          <w:rFonts w:ascii="Bookman Old Style" w:eastAsia="Bookman Old Style" w:hAnsi="Bookman Old Style" w:cs="Bookman Old Style"/>
        </w:rPr>
        <w:t xml:space="preserve"> muerte médicamente asistida informe a la secretaría técnica o a algún integrante del Comité. El Comité Científico Interdisciplinario para Morir Dignamente se reunirá reiteradamente hasta tomar una decisión y cumplir sus funciones respecto de cada caso con</w:t>
      </w:r>
      <w:r>
        <w:rPr>
          <w:rFonts w:ascii="Bookman Old Style" w:eastAsia="Bookman Old Style" w:hAnsi="Bookman Old Style" w:cs="Bookman Old Style"/>
        </w:rPr>
        <w:t>creto y con arreglo a los plazos previstos en la presente ley.</w:t>
      </w:r>
    </w:p>
    <w:p w14:paraId="44448A1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1º. </w:t>
      </w:r>
      <w:r>
        <w:rPr>
          <w:rFonts w:ascii="Bookman Old Style" w:eastAsia="Bookman Old Style" w:hAnsi="Bookman Old Style" w:cs="Bookman Old Style"/>
        </w:rPr>
        <w:t>El Comité podrá reunirse presencial o virtualmente, pero en todos los casos deberá registrar las reuniones en actas.</w:t>
      </w:r>
    </w:p>
    <w:p w14:paraId="147254C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2º. </w:t>
      </w:r>
      <w:r>
        <w:rPr>
          <w:rFonts w:ascii="Bookman Old Style" w:eastAsia="Bookman Old Style" w:hAnsi="Bookman Old Style" w:cs="Bookman Old Style"/>
        </w:rPr>
        <w:t>Para deliberar y decidir el Comité Científico Interdisciplinario para Morir Dignamente requerirá la participación de todos su</w:t>
      </w:r>
      <w:r>
        <w:rPr>
          <w:rFonts w:ascii="Bookman Old Style" w:eastAsia="Bookman Old Style" w:hAnsi="Bookman Old Style" w:cs="Bookman Old Style"/>
        </w:rPr>
        <w:t xml:space="preserve">s miembros. Las decisiones del Comité Científico Interdisciplinario para Morir Dignamente, serán tomadas con mayoría simple. </w:t>
      </w:r>
    </w:p>
    <w:p w14:paraId="012BD1A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45. De la Secretaría Técnica del Comité Científico Interdisciplinario para Morir Dignamente. </w:t>
      </w:r>
      <w:r>
        <w:rPr>
          <w:rFonts w:ascii="Bookman Old Style" w:eastAsia="Bookman Old Style" w:hAnsi="Bookman Old Style" w:cs="Bookman Old Style"/>
        </w:rPr>
        <w:t>La Secretaría Técnica del Co</w:t>
      </w:r>
      <w:r>
        <w:rPr>
          <w:rFonts w:ascii="Bookman Old Style" w:eastAsia="Bookman Old Style" w:hAnsi="Bookman Old Style" w:cs="Bookman Old Style"/>
        </w:rPr>
        <w:t>mité Científico Interdisciplinario para Morir Dignamente deberá ser elegida por los integrantes del Comité conforme con lo previsto en su reglamento interno y deberá ejercer las siguientes funciones:</w:t>
      </w:r>
    </w:p>
    <w:p w14:paraId="0917C333" w14:textId="77777777" w:rsidR="00753C54" w:rsidRDefault="0037651F">
      <w:pPr>
        <w:numPr>
          <w:ilvl w:val="0"/>
          <w:numId w:val="44"/>
        </w:numPr>
        <w:spacing w:before="240"/>
        <w:jc w:val="both"/>
        <w:rPr>
          <w:rFonts w:ascii="Bookman Old Style" w:eastAsia="Bookman Old Style" w:hAnsi="Bookman Old Style" w:cs="Bookman Old Style"/>
        </w:rPr>
      </w:pPr>
      <w:r>
        <w:rPr>
          <w:rFonts w:ascii="Bookman Old Style" w:eastAsia="Bookman Old Style" w:hAnsi="Bookman Old Style" w:cs="Bookman Old Style"/>
        </w:rPr>
        <w:t>Recibir por parte del médico las solicitudes de muerte m</w:t>
      </w:r>
      <w:r>
        <w:rPr>
          <w:rFonts w:ascii="Bookman Old Style" w:eastAsia="Bookman Old Style" w:hAnsi="Bookman Old Style" w:cs="Bookman Old Style"/>
        </w:rPr>
        <w:t>édicamente asistida.</w:t>
      </w:r>
    </w:p>
    <w:p w14:paraId="6FA83DD6" w14:textId="77777777" w:rsidR="00753C54" w:rsidRDefault="0037651F">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Mantener comunicación con la persona solicitante de la muerte médicamente asistida o con su familia o red de apoyo con el propósito de brindar la información relacionada con el trámite y las decisiones relacionadas con el ejercicio del</w:t>
      </w:r>
      <w:r>
        <w:rPr>
          <w:rFonts w:ascii="Bookman Old Style" w:eastAsia="Bookman Old Style" w:hAnsi="Bookman Old Style" w:cs="Bookman Old Style"/>
        </w:rPr>
        <w:t xml:space="preserve"> derecho a morir dignamente en la modalidad de muerte médicamente asistida.</w:t>
      </w:r>
    </w:p>
    <w:p w14:paraId="24593CEF" w14:textId="77777777" w:rsidR="00753C54" w:rsidRDefault="0037651F">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Convocar a sesiones al Comité Científico Interdisciplinario para Morir Dignamente.</w:t>
      </w:r>
    </w:p>
    <w:p w14:paraId="0E835433" w14:textId="77777777" w:rsidR="00753C54" w:rsidRDefault="0037651F">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Preparar y entregar a los demás integrantes del Comité Científico Interdisciplinario para Morir D</w:t>
      </w:r>
      <w:r>
        <w:rPr>
          <w:rFonts w:ascii="Bookman Old Style" w:eastAsia="Bookman Old Style" w:hAnsi="Bookman Old Style" w:cs="Bookman Old Style"/>
        </w:rPr>
        <w:t>ignamente toda la información en su haber incluyendo propuestas, informes, documentos de trabajo y material de apoyo para que el Comité cumpla con sus funciones.</w:t>
      </w:r>
    </w:p>
    <w:p w14:paraId="5F41E4EB" w14:textId="77777777" w:rsidR="00753C54" w:rsidRDefault="0037651F">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Realizar las actas y hacer seguimiento al cumplimiento de las decisiones del Comité Científico</w:t>
      </w:r>
      <w:r>
        <w:rPr>
          <w:rFonts w:ascii="Bookman Old Style" w:eastAsia="Bookman Old Style" w:hAnsi="Bookman Old Style" w:cs="Bookman Old Style"/>
        </w:rPr>
        <w:t xml:space="preserve"> Interdisciplinario para Morir Dignamente.</w:t>
      </w:r>
    </w:p>
    <w:p w14:paraId="7DF7F4A4" w14:textId="77777777" w:rsidR="00753C54" w:rsidRDefault="0037651F">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Estar a cargo y mantener actualizado el archivo documental del Comité Científico Interdisciplinario para Morir Dignamente, que debe incluir las actuaciones y sus soportes. Deberá garantizar la reserva y confidenci</w:t>
      </w:r>
      <w:r>
        <w:rPr>
          <w:rFonts w:ascii="Bookman Old Style" w:eastAsia="Bookman Old Style" w:hAnsi="Bookman Old Style" w:cs="Bookman Old Style"/>
        </w:rPr>
        <w:t>alidad de la información.</w:t>
      </w:r>
    </w:p>
    <w:p w14:paraId="2C713FA6" w14:textId="77777777" w:rsidR="00753C54" w:rsidRDefault="0037651F">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Responder las peticiones, solicitudes de información y requerimientos que le sean formulados al Comité Científico Interdisciplinario para Morir Dignamente.</w:t>
      </w:r>
    </w:p>
    <w:p w14:paraId="0FA397C1" w14:textId="77777777" w:rsidR="00753C54" w:rsidRDefault="0037651F">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 xml:space="preserve">Entregar la información que soporte los hechos y condiciones relacionadas </w:t>
      </w:r>
      <w:r>
        <w:rPr>
          <w:rFonts w:ascii="Bookman Old Style" w:eastAsia="Bookman Old Style" w:hAnsi="Bookman Old Style" w:cs="Bookman Old Style"/>
        </w:rPr>
        <w:t>con el proceso de recepción y trámite de las solicitudes de muerte médicamente asistida.</w:t>
      </w:r>
    </w:p>
    <w:p w14:paraId="12016F6E" w14:textId="77777777" w:rsidR="00753C54" w:rsidRDefault="0037651F">
      <w:pPr>
        <w:numPr>
          <w:ilvl w:val="0"/>
          <w:numId w:val="44"/>
        </w:numPr>
        <w:spacing w:after="240"/>
        <w:jc w:val="both"/>
        <w:rPr>
          <w:rFonts w:ascii="Bookman Old Style" w:eastAsia="Bookman Old Style" w:hAnsi="Bookman Old Style" w:cs="Bookman Old Style"/>
        </w:rPr>
      </w:pPr>
      <w:r>
        <w:rPr>
          <w:rFonts w:ascii="Bookman Old Style" w:eastAsia="Bookman Old Style" w:hAnsi="Bookman Old Style" w:cs="Bookman Old Style"/>
        </w:rPr>
        <w:t>Las demás funciones propias del rol y que se establezcan en el reglamento interno del Comité Científico Interdisciplinario para Morir Dignamente.</w:t>
      </w:r>
    </w:p>
    <w:p w14:paraId="5C1C77CC"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4B2CA6B9"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DE LAS IN</w:t>
      </w:r>
      <w:r>
        <w:rPr>
          <w:rFonts w:ascii="Bookman Old Style" w:eastAsia="Bookman Old Style" w:hAnsi="Bookman Old Style" w:cs="Bookman Old Style"/>
          <w:b/>
        </w:rPr>
        <w:t>STITUCIONES PRESTADORAS DE SALUD (IPS)</w:t>
      </w:r>
    </w:p>
    <w:p w14:paraId="0B04EA5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46. Funciones de las Instituciones Prestadoras de Salud (IPS). </w:t>
      </w:r>
      <w:r>
        <w:rPr>
          <w:rFonts w:ascii="Bookman Old Style" w:eastAsia="Bookman Old Style" w:hAnsi="Bookman Old Style" w:cs="Bookman Old Style"/>
        </w:rPr>
        <w:t>Son funciones de las Instituciones Prestadoras de Salud (IPS) en relación con el procedimiento para acceder a la muerte médicamente asistida:</w:t>
      </w:r>
    </w:p>
    <w:p w14:paraId="569ECAFE" w14:textId="77777777" w:rsidR="00753C54" w:rsidRDefault="0037651F">
      <w:pPr>
        <w:numPr>
          <w:ilvl w:val="0"/>
          <w:numId w:val="43"/>
        </w:numPr>
        <w:spacing w:before="240"/>
        <w:jc w:val="both"/>
        <w:rPr>
          <w:rFonts w:ascii="Bookman Old Style" w:eastAsia="Bookman Old Style" w:hAnsi="Bookman Old Style" w:cs="Bookman Old Style"/>
        </w:rPr>
      </w:pPr>
      <w:r>
        <w:rPr>
          <w:rFonts w:ascii="Bookman Old Style" w:eastAsia="Bookman Old Style" w:hAnsi="Bookman Old Style" w:cs="Bookman Old Style"/>
        </w:rPr>
        <w:t>Inf</w:t>
      </w:r>
      <w:r>
        <w:rPr>
          <w:rFonts w:ascii="Bookman Old Style" w:eastAsia="Bookman Old Style" w:hAnsi="Bookman Old Style" w:cs="Bookman Old Style"/>
        </w:rPr>
        <w:t>ormar a los pacientes, a sus familias y a sus redes de apoyo de manera oportuna y con objetividad sobre el derecho a morir dignamente y las modalidades y requisitos para ejercerlo.</w:t>
      </w:r>
    </w:p>
    <w:p w14:paraId="24DE65BD" w14:textId="77777777" w:rsidR="00753C54" w:rsidRDefault="0037651F">
      <w:pPr>
        <w:numPr>
          <w:ilvl w:val="0"/>
          <w:numId w:val="43"/>
        </w:numPr>
        <w:jc w:val="both"/>
        <w:rPr>
          <w:rFonts w:ascii="Bookman Old Style" w:eastAsia="Bookman Old Style" w:hAnsi="Bookman Old Style" w:cs="Bookman Old Style"/>
        </w:rPr>
      </w:pPr>
      <w:r>
        <w:rPr>
          <w:rFonts w:ascii="Bookman Old Style" w:eastAsia="Bookman Old Style" w:hAnsi="Bookman Old Style" w:cs="Bookman Old Style"/>
        </w:rPr>
        <w:t>Capacitar de manera periódica al personal médico asistencial y administrati</w:t>
      </w:r>
      <w:r>
        <w:rPr>
          <w:rFonts w:ascii="Bookman Old Style" w:eastAsia="Bookman Old Style" w:hAnsi="Bookman Old Style" w:cs="Bookman Old Style"/>
        </w:rPr>
        <w:t xml:space="preserve">vo de la institución en las modalidades y requisitos para ejercer el derecho a morir dignamente. </w:t>
      </w:r>
    </w:p>
    <w:p w14:paraId="02F1D9FB" w14:textId="77777777" w:rsidR="00753C54" w:rsidRDefault="0037651F">
      <w:pPr>
        <w:numPr>
          <w:ilvl w:val="0"/>
          <w:numId w:val="43"/>
        </w:numPr>
        <w:jc w:val="both"/>
        <w:rPr>
          <w:rFonts w:ascii="Bookman Old Style" w:eastAsia="Bookman Old Style" w:hAnsi="Bookman Old Style" w:cs="Bookman Old Style"/>
        </w:rPr>
      </w:pPr>
      <w:r>
        <w:rPr>
          <w:rFonts w:ascii="Bookman Old Style" w:eastAsia="Bookman Old Style" w:hAnsi="Bookman Old Style" w:cs="Bookman Old Style"/>
        </w:rPr>
        <w:t xml:space="preserve">Crear y garantizar las condiciones para el funcionamiento, y desarrollo de las funciones de los Comités Científicos Interdisciplinarios para Morir Dignamente </w:t>
      </w:r>
      <w:r>
        <w:rPr>
          <w:rFonts w:ascii="Bookman Old Style" w:eastAsia="Bookman Old Style" w:hAnsi="Bookman Old Style" w:cs="Bookman Old Style"/>
        </w:rPr>
        <w:t>siempre que la Institución Prestadora de Salud (IPS) cumpla los criterios previstos en la presente ley para que sea exigible la creación y funcionamiento del Comité Científico Interdisciplinario para Morir Dignamente. Ello incluye la designación de los int</w:t>
      </w:r>
      <w:r>
        <w:rPr>
          <w:rFonts w:ascii="Bookman Old Style" w:eastAsia="Bookman Old Style" w:hAnsi="Bookman Old Style" w:cs="Bookman Old Style"/>
        </w:rPr>
        <w:t xml:space="preserve">egrantes del Comité Científico Interdisciplinario para Morir Dignamente. </w:t>
      </w:r>
    </w:p>
    <w:p w14:paraId="13442F41" w14:textId="77777777" w:rsidR="00753C54" w:rsidRDefault="0037651F">
      <w:pPr>
        <w:numPr>
          <w:ilvl w:val="0"/>
          <w:numId w:val="43"/>
        </w:numPr>
        <w:jc w:val="both"/>
        <w:rPr>
          <w:rFonts w:ascii="Bookman Old Style" w:eastAsia="Bookman Old Style" w:hAnsi="Bookman Old Style" w:cs="Bookman Old Style"/>
        </w:rPr>
      </w:pPr>
      <w:r>
        <w:rPr>
          <w:rFonts w:ascii="Bookman Old Style" w:eastAsia="Bookman Old Style" w:hAnsi="Bookman Old Style" w:cs="Bookman Old Style"/>
        </w:rPr>
        <w:t>Garantizar las condiciones para el desarrollo de las evaluaciones y valoraciones necesarias para resolver y dar curso a las solicitudes de muerte médicamente asistida. Lo anterior, s</w:t>
      </w:r>
      <w:r>
        <w:rPr>
          <w:rFonts w:ascii="Bookman Old Style" w:eastAsia="Bookman Old Style" w:hAnsi="Bookman Old Style" w:cs="Bookman Old Style"/>
        </w:rPr>
        <w:t xml:space="preserve">in perjuicio de la voluntad de la persona solicitante. </w:t>
      </w:r>
    </w:p>
    <w:p w14:paraId="39D58584" w14:textId="77777777" w:rsidR="00753C54" w:rsidRDefault="0037651F">
      <w:pPr>
        <w:numPr>
          <w:ilvl w:val="0"/>
          <w:numId w:val="43"/>
        </w:numPr>
        <w:jc w:val="both"/>
        <w:rPr>
          <w:rFonts w:ascii="Bookman Old Style" w:eastAsia="Bookman Old Style" w:hAnsi="Bookman Old Style" w:cs="Bookman Old Style"/>
        </w:rPr>
      </w:pPr>
      <w:r>
        <w:rPr>
          <w:rFonts w:ascii="Bookman Old Style" w:eastAsia="Bookman Old Style" w:hAnsi="Bookman Old Style" w:cs="Bookman Old Style"/>
        </w:rPr>
        <w:t>Proteger la reserva y confidencialidad de la información de la que tenga conocimiento con ocasión del cumplimiento de sus funciones, sin perjuicio de las excepciones legales y con arreglo a las dispos</w:t>
      </w:r>
      <w:r>
        <w:rPr>
          <w:rFonts w:ascii="Bookman Old Style" w:eastAsia="Bookman Old Style" w:hAnsi="Bookman Old Style" w:cs="Bookman Old Style"/>
        </w:rPr>
        <w:t xml:space="preserve">iciones normativas sobre protección de datos personales. </w:t>
      </w:r>
    </w:p>
    <w:p w14:paraId="4F6FEC93" w14:textId="77777777" w:rsidR="00753C54" w:rsidRDefault="0037651F">
      <w:pPr>
        <w:numPr>
          <w:ilvl w:val="0"/>
          <w:numId w:val="43"/>
        </w:numPr>
        <w:jc w:val="both"/>
        <w:rPr>
          <w:rFonts w:ascii="Bookman Old Style" w:eastAsia="Bookman Old Style" w:hAnsi="Bookman Old Style" w:cs="Bookman Old Style"/>
        </w:rPr>
      </w:pPr>
      <w:r>
        <w:rPr>
          <w:rFonts w:ascii="Bookman Old Style" w:eastAsia="Bookman Old Style" w:hAnsi="Bookman Old Style" w:cs="Bookman Old Style"/>
        </w:rPr>
        <w:t>Garantizar que al interior de la Institución Prestadora de Salud (IPS) existan médicos no objetores de conciencia o permitir el acceso y cumplimiento de funciones de médicos que no sean objetores de</w:t>
      </w:r>
      <w:r>
        <w:rPr>
          <w:rFonts w:ascii="Bookman Old Style" w:eastAsia="Bookman Old Style" w:hAnsi="Bookman Old Style" w:cs="Bookman Old Style"/>
        </w:rPr>
        <w:t xml:space="preserve"> conciencia para garantizar la práctica del procedimiento de muerte médicamente asistida previa orden del Comité Científico Interdisciplinario para Morir Dignamente. </w:t>
      </w:r>
    </w:p>
    <w:p w14:paraId="13D39228" w14:textId="77777777" w:rsidR="00753C54" w:rsidRDefault="0037651F">
      <w:pPr>
        <w:numPr>
          <w:ilvl w:val="0"/>
          <w:numId w:val="43"/>
        </w:numPr>
        <w:jc w:val="both"/>
        <w:rPr>
          <w:rFonts w:ascii="Bookman Old Style" w:eastAsia="Bookman Old Style" w:hAnsi="Bookman Old Style" w:cs="Bookman Old Style"/>
        </w:rPr>
      </w:pPr>
      <w:r>
        <w:rPr>
          <w:rFonts w:ascii="Bookman Old Style" w:eastAsia="Bookman Old Style" w:hAnsi="Bookman Old Style" w:cs="Bookman Old Style"/>
        </w:rPr>
        <w:t xml:space="preserve">Practicar directamente a través del médico designado para ese fin, los procedimientos de </w:t>
      </w:r>
      <w:r>
        <w:rPr>
          <w:rFonts w:ascii="Bookman Old Style" w:eastAsia="Bookman Old Style" w:hAnsi="Bookman Old Style" w:cs="Bookman Old Style"/>
        </w:rPr>
        <w:t xml:space="preserve">muerte médicamente asistida previa aprobación del Comité Científico Interdisciplinario para Morir Dignamente. Los procedimientos de muerte médicamente asistida deberán practicarse en la misma institución prestadora de servicios en donde se llevó a cabo la </w:t>
      </w:r>
      <w:r>
        <w:rPr>
          <w:rFonts w:ascii="Bookman Old Style" w:eastAsia="Bookman Old Style" w:hAnsi="Bookman Old Style" w:cs="Bookman Old Style"/>
        </w:rPr>
        <w:t xml:space="preserve">autorización por parte del comité. </w:t>
      </w:r>
    </w:p>
    <w:p w14:paraId="369AB856" w14:textId="77777777" w:rsidR="00753C54" w:rsidRDefault="0037651F">
      <w:pPr>
        <w:numPr>
          <w:ilvl w:val="0"/>
          <w:numId w:val="43"/>
        </w:numPr>
        <w:jc w:val="both"/>
        <w:rPr>
          <w:rFonts w:ascii="Bookman Old Style" w:eastAsia="Bookman Old Style" w:hAnsi="Bookman Old Style" w:cs="Bookman Old Style"/>
        </w:rPr>
      </w:pPr>
      <w:r>
        <w:rPr>
          <w:rFonts w:ascii="Bookman Old Style" w:eastAsia="Bookman Old Style" w:hAnsi="Bookman Old Style" w:cs="Bookman Old Style"/>
        </w:rPr>
        <w:t xml:space="preserve">Mantener comunicación constante con la Entidad Promotora de Salud (EPS) de la persona potencialmente receptora del procedimiento de muerte médicamente asistida. </w:t>
      </w:r>
    </w:p>
    <w:p w14:paraId="689E90BC" w14:textId="77777777" w:rsidR="00753C54" w:rsidRDefault="0037651F">
      <w:pPr>
        <w:numPr>
          <w:ilvl w:val="0"/>
          <w:numId w:val="43"/>
        </w:numPr>
        <w:spacing w:after="240"/>
        <w:jc w:val="both"/>
        <w:rPr>
          <w:rFonts w:ascii="Bookman Old Style" w:eastAsia="Bookman Old Style" w:hAnsi="Bookman Old Style" w:cs="Bookman Old Style"/>
        </w:rPr>
      </w:pPr>
      <w:r>
        <w:rPr>
          <w:rFonts w:ascii="Bookman Old Style" w:eastAsia="Bookman Old Style" w:hAnsi="Bookman Old Style" w:cs="Bookman Old Style"/>
        </w:rPr>
        <w:t>Permitir que el Comité Científico Interdisciplinario para Morir Dignamente acceda a la documen</w:t>
      </w:r>
      <w:r>
        <w:rPr>
          <w:rFonts w:ascii="Bookman Old Style" w:eastAsia="Bookman Old Style" w:hAnsi="Bookman Old Style" w:cs="Bookman Old Style"/>
        </w:rPr>
        <w:t>tación, a la persona potencialmente receptora del procedimiento de muerte médicamente asistida, a su familia y a su red de apoyo para realizar las verificaciones que considere pertinentes respecto del cumplimiento de requisitos para acceder a la muerte méd</w:t>
      </w:r>
      <w:r>
        <w:rPr>
          <w:rFonts w:ascii="Bookman Old Style" w:eastAsia="Bookman Old Style" w:hAnsi="Bookman Old Style" w:cs="Bookman Old Style"/>
        </w:rPr>
        <w:t>icamente asistida.</w:t>
      </w:r>
    </w:p>
    <w:p w14:paraId="26235FC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47. Protocolo para garantizar el ejercicio del derecho a morir dignamente</w:t>
      </w:r>
      <w:r>
        <w:rPr>
          <w:rFonts w:ascii="Bookman Old Style" w:eastAsia="Bookman Old Style" w:hAnsi="Bookman Old Style" w:cs="Bookman Old Style"/>
        </w:rPr>
        <w:t>. Todas las Instituciones Prestadoras de Salud (IPS) tendrán un (1) año a partir de la entrada en vigor de la presente ley para elaborar por escrito un pro</w:t>
      </w:r>
      <w:r>
        <w:rPr>
          <w:rFonts w:ascii="Bookman Old Style" w:eastAsia="Bookman Old Style" w:hAnsi="Bookman Old Style" w:cs="Bookman Old Style"/>
        </w:rPr>
        <w:t>tocolo interno referente a la garantía del derecho a morir dignamente. El protocolo deberá abordar al menos los siguientes asuntos: (i) lineamientos con los procedimientos internos para la prestación de los servicios vinculados con el ejercicio del derecho</w:t>
      </w:r>
      <w:r>
        <w:rPr>
          <w:rFonts w:ascii="Bookman Old Style" w:eastAsia="Bookman Old Style" w:hAnsi="Bookman Old Style" w:cs="Bookman Old Style"/>
        </w:rPr>
        <w:t xml:space="preserve"> a morir dignamente; (ii) lineamientos para desarrollar acciones periódicas de carácter informativo sobre el ejercicio del derecho a morir dignamente y sobre las modalidades para ejercerlo; (iii) lineamientos para desarrollar acciones formativas con el per</w:t>
      </w:r>
      <w:r>
        <w:rPr>
          <w:rFonts w:ascii="Bookman Old Style" w:eastAsia="Bookman Old Style" w:hAnsi="Bookman Old Style" w:cs="Bookman Old Style"/>
        </w:rPr>
        <w:t>sonal médico, asistencial y administrativo de la institución respecto del ejercicio del derecho a morir dignamente y las modalidades para ejercerlo; (iv) creación del Comité Científico Interdisciplinario para Morir Dignamente en caso de estar obligado a te</w:t>
      </w:r>
      <w:r>
        <w:rPr>
          <w:rFonts w:ascii="Bookman Old Style" w:eastAsia="Bookman Old Style" w:hAnsi="Bookman Old Style" w:cs="Bookman Old Style"/>
        </w:rPr>
        <w:t>nerlo; y (v) lineamientos para que la institución sostenga un diálogo constante con las personas solicitantes de las modalidades para ejercer el derecho a morir dignamente, con sus familias, redes de apoyo y con las Entidades Promotoras de Salud (EPS).</w:t>
      </w:r>
    </w:p>
    <w:p w14:paraId="361F1DB4"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w:t>
      </w:r>
      <w:r>
        <w:rPr>
          <w:rFonts w:ascii="Bookman Old Style" w:eastAsia="Bookman Old Style" w:hAnsi="Bookman Old Style" w:cs="Bookman Old Style"/>
          <w:b/>
        </w:rPr>
        <w:t>ÍTULO III</w:t>
      </w:r>
    </w:p>
    <w:p w14:paraId="62C3613F"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DE LAS ENTIDADES PROMOTORAS DE SALUD (EPS)</w:t>
      </w:r>
    </w:p>
    <w:p w14:paraId="7C76AC7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48. Funciones de las Entidades Promotoras de Salud (EPS).</w:t>
      </w:r>
      <w:r>
        <w:rPr>
          <w:rFonts w:ascii="Bookman Old Style" w:eastAsia="Bookman Old Style" w:hAnsi="Bookman Old Style" w:cs="Bookman Old Style"/>
        </w:rPr>
        <w:t xml:space="preserve"> Son funciones de las Entidades Promotoras de Salud (EPS) en relación con el procedimiento para acceder a la muerte médicamente asistida:</w:t>
      </w:r>
    </w:p>
    <w:p w14:paraId="6FC23CDF" w14:textId="77777777" w:rsidR="00753C54" w:rsidRDefault="0037651F">
      <w:pPr>
        <w:numPr>
          <w:ilvl w:val="0"/>
          <w:numId w:val="21"/>
        </w:num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Asegurarse de que en su red de prestadores de servicios de salud y en todos los departamentos en que tengan cobertura existan Instituciones Prestadoras de Salud (IPS) contratadas que cumplan los requisitos exigidos por la presente ley para prestar los ser</w:t>
      </w:r>
      <w:r>
        <w:rPr>
          <w:rFonts w:ascii="Bookman Old Style" w:eastAsia="Bookman Old Style" w:hAnsi="Bookman Old Style" w:cs="Bookman Old Style"/>
        </w:rPr>
        <w:t xml:space="preserve">vicios relacionados con la muerte médicamente asistida y que cuentan con el protocolo interno exigido en el artículo anterior y con un Comité Científico Interdisciplinario para Morir Dignamente con su debido reglamento interno. </w:t>
      </w:r>
    </w:p>
    <w:p w14:paraId="09A61E57" w14:textId="77777777" w:rsidR="00753C54" w:rsidRDefault="0037651F">
      <w:pPr>
        <w:spacing w:after="120"/>
        <w:ind w:left="540"/>
        <w:jc w:val="both"/>
        <w:rPr>
          <w:rFonts w:ascii="Bookman Old Style" w:eastAsia="Bookman Old Style" w:hAnsi="Bookman Old Style" w:cs="Bookman Old Style"/>
        </w:rPr>
      </w:pPr>
      <w:r>
        <w:rPr>
          <w:rFonts w:ascii="Bookman Old Style" w:eastAsia="Bookman Old Style" w:hAnsi="Bookman Old Style" w:cs="Bookman Old Style"/>
        </w:rPr>
        <w:t>Esto incluye el deber de in</w:t>
      </w:r>
      <w:r>
        <w:rPr>
          <w:rFonts w:ascii="Bookman Old Style" w:eastAsia="Bookman Old Style" w:hAnsi="Bookman Old Style" w:cs="Bookman Old Style"/>
        </w:rPr>
        <w:t>formar y comunicar sobre las redes de prestadores de servicios de salud y sobre los Comités Científicos Interdisciplinarios para Morir Dignamente que se encuentren conformados.</w:t>
      </w:r>
    </w:p>
    <w:p w14:paraId="44E6B5AA" w14:textId="77777777" w:rsidR="00753C54" w:rsidRDefault="0037651F">
      <w:pPr>
        <w:numPr>
          <w:ilvl w:val="0"/>
          <w:numId w:val="5"/>
        </w:numPr>
        <w:spacing w:before="240"/>
        <w:jc w:val="both"/>
        <w:rPr>
          <w:rFonts w:ascii="Bookman Old Style" w:eastAsia="Bookman Old Style" w:hAnsi="Bookman Old Style" w:cs="Bookman Old Style"/>
        </w:rPr>
      </w:pPr>
      <w:r>
        <w:rPr>
          <w:rFonts w:ascii="Bookman Old Style" w:eastAsia="Bookman Old Style" w:hAnsi="Bookman Old Style" w:cs="Bookman Old Style"/>
        </w:rPr>
        <w:t>Garantizar la interlocución y coordinación con los Comités Científicos Interdis</w:t>
      </w:r>
      <w:r>
        <w:rPr>
          <w:rFonts w:ascii="Bookman Old Style" w:eastAsia="Bookman Old Style" w:hAnsi="Bookman Old Style" w:cs="Bookman Old Style"/>
        </w:rPr>
        <w:t>ciplinarios para Morir Dignamente de las Instituciones Prestadoras de Salud (IPS) contratadas como parte de su red de prestadores de servicios de salud para conocer las decisiones que estos Comités adopten y para tramitar oportunamente los requerimientos q</w:t>
      </w:r>
      <w:r>
        <w:rPr>
          <w:rFonts w:ascii="Bookman Old Style" w:eastAsia="Bookman Old Style" w:hAnsi="Bookman Old Style" w:cs="Bookman Old Style"/>
        </w:rPr>
        <w:t>ue por parte de las Instituciones Prestadoras de Salud (IPS) les sean formulados.</w:t>
      </w:r>
    </w:p>
    <w:p w14:paraId="61D40E3A" w14:textId="77777777" w:rsidR="00753C54" w:rsidRDefault="0037651F">
      <w:pPr>
        <w:numPr>
          <w:ilvl w:val="0"/>
          <w:numId w:val="5"/>
        </w:numPr>
        <w:spacing w:after="240"/>
        <w:jc w:val="both"/>
        <w:rPr>
          <w:rFonts w:ascii="Bookman Old Style" w:eastAsia="Bookman Old Style" w:hAnsi="Bookman Old Style" w:cs="Bookman Old Style"/>
        </w:rPr>
      </w:pPr>
      <w:r>
        <w:rPr>
          <w:rFonts w:ascii="Bookman Old Style" w:eastAsia="Bookman Old Style" w:hAnsi="Bookman Old Style" w:cs="Bookman Old Style"/>
        </w:rPr>
        <w:t>Garantizar el desarrollo del trámite para ejercer el derecho a morir dignamente en la modalidad de muerte médicamente asistida cuando la solicitud la presente una Institución</w:t>
      </w:r>
      <w:r>
        <w:rPr>
          <w:rFonts w:ascii="Bookman Old Style" w:eastAsia="Bookman Old Style" w:hAnsi="Bookman Old Style" w:cs="Bookman Old Style"/>
        </w:rPr>
        <w:t xml:space="preserve"> Prestadora de Salud (IPS) obligada a contar con un Comité Científico Interdisciplinario para Morir Dignamente y coordinar las acciones a su cargo para garantizar el ejercicio del derecho a morir dignamente en la modalidad de muerte médicamente asistida cu</w:t>
      </w:r>
      <w:r>
        <w:rPr>
          <w:rFonts w:ascii="Bookman Old Style" w:eastAsia="Bookman Old Style" w:hAnsi="Bookman Old Style" w:cs="Bookman Old Style"/>
        </w:rPr>
        <w:t xml:space="preserve">ando se cumplan los requisitos y condiciones establecidos en la presente ley. </w:t>
      </w:r>
    </w:p>
    <w:p w14:paraId="1F32AE40" w14:textId="77777777" w:rsidR="00753C54" w:rsidRDefault="0037651F">
      <w:pPr>
        <w:spacing w:after="120"/>
        <w:ind w:left="540"/>
        <w:jc w:val="both"/>
        <w:rPr>
          <w:rFonts w:ascii="Bookman Old Style" w:eastAsia="Bookman Old Style" w:hAnsi="Bookman Old Style" w:cs="Bookman Old Style"/>
        </w:rPr>
      </w:pPr>
      <w:r>
        <w:rPr>
          <w:rFonts w:ascii="Bookman Old Style" w:eastAsia="Bookman Old Style" w:hAnsi="Bookman Old Style" w:cs="Bookman Old Style"/>
        </w:rPr>
        <w:t>Esto incluye la obligación de coordinar los trámites y actuaciones necesarias para hacer efectivo el derecho a morir dignamente cuando el caso se presente ante una Institución P</w:t>
      </w:r>
      <w:r>
        <w:rPr>
          <w:rFonts w:ascii="Bookman Old Style" w:eastAsia="Bookman Old Style" w:hAnsi="Bookman Old Style" w:cs="Bookman Old Style"/>
        </w:rPr>
        <w:t>restadora de Salud (IPS) no obligada a contar con un Comité Científico Interdisciplinario para Morir Dignamente.</w:t>
      </w:r>
    </w:p>
    <w:p w14:paraId="7653854B" w14:textId="77777777" w:rsidR="00753C54" w:rsidRDefault="0037651F">
      <w:pPr>
        <w:numPr>
          <w:ilvl w:val="0"/>
          <w:numId w:val="23"/>
        </w:numPr>
        <w:spacing w:before="240"/>
        <w:jc w:val="both"/>
        <w:rPr>
          <w:rFonts w:ascii="Bookman Old Style" w:eastAsia="Bookman Old Style" w:hAnsi="Bookman Old Style" w:cs="Bookman Old Style"/>
        </w:rPr>
      </w:pPr>
      <w:r>
        <w:rPr>
          <w:rFonts w:ascii="Bookman Old Style" w:eastAsia="Bookman Old Style" w:hAnsi="Bookman Old Style" w:cs="Bookman Old Style"/>
        </w:rPr>
        <w:t>Proteger la reserva y confidencialidad de la información de la que tenga conocimiento con ocasión del cumplimiento de sus funciones, sin perjui</w:t>
      </w:r>
      <w:r>
        <w:rPr>
          <w:rFonts w:ascii="Bookman Old Style" w:eastAsia="Bookman Old Style" w:hAnsi="Bookman Old Style" w:cs="Bookman Old Style"/>
        </w:rPr>
        <w:t>cio de las excepciones legales y con arreglo a las disposiciones normativas sobre protección de datos personales.</w:t>
      </w:r>
    </w:p>
    <w:p w14:paraId="7D2D895A" w14:textId="77777777" w:rsidR="00753C54" w:rsidRDefault="0037651F">
      <w:pPr>
        <w:numPr>
          <w:ilvl w:val="0"/>
          <w:numId w:val="23"/>
        </w:numPr>
        <w:jc w:val="both"/>
        <w:rPr>
          <w:rFonts w:ascii="Bookman Old Style" w:eastAsia="Bookman Old Style" w:hAnsi="Bookman Old Style" w:cs="Bookman Old Style"/>
        </w:rPr>
      </w:pPr>
      <w:r>
        <w:rPr>
          <w:rFonts w:ascii="Bookman Old Style" w:eastAsia="Bookman Old Style" w:hAnsi="Bookman Old Style" w:cs="Bookman Old Style"/>
        </w:rPr>
        <w:t>Obrar conforme con su obligación de imparcialidad y abstenerse de interferir por cualquier medio y forma en la solicitud o decisión de las per</w:t>
      </w:r>
      <w:r>
        <w:rPr>
          <w:rFonts w:ascii="Bookman Old Style" w:eastAsia="Bookman Old Style" w:hAnsi="Bookman Old Style" w:cs="Bookman Old Style"/>
        </w:rPr>
        <w:t xml:space="preserve">sonas, de su familia o redes de apoyo en relación con el derecho a morir dignamente en la modalidad de muerte médicamente asistida mediante actuaciones o prácticas que la afecten o vicien. </w:t>
      </w:r>
    </w:p>
    <w:p w14:paraId="56FB2C51" w14:textId="77777777" w:rsidR="00753C54" w:rsidRDefault="0037651F">
      <w:pPr>
        <w:numPr>
          <w:ilvl w:val="0"/>
          <w:numId w:val="23"/>
        </w:numPr>
        <w:jc w:val="both"/>
        <w:rPr>
          <w:rFonts w:ascii="Bookman Old Style" w:eastAsia="Bookman Old Style" w:hAnsi="Bookman Old Style" w:cs="Bookman Old Style"/>
        </w:rPr>
      </w:pPr>
      <w:r>
        <w:rPr>
          <w:rFonts w:ascii="Bookman Old Style" w:eastAsia="Bookman Old Style" w:hAnsi="Bookman Old Style" w:cs="Bookman Old Style"/>
        </w:rPr>
        <w:t>Garantizar el acompañamiento médico y psicológico para la persona solicitante de la muerte médicamente asistida y a su familia y a su red de apoyo antes, durante y después de que la persona solicitante acceda al procedimiento en los términos previstos en e</w:t>
      </w:r>
      <w:r>
        <w:rPr>
          <w:rFonts w:ascii="Bookman Old Style" w:eastAsia="Bookman Old Style" w:hAnsi="Bookman Old Style" w:cs="Bookman Old Style"/>
        </w:rPr>
        <w:t>l artículo 12 de la presente ley.</w:t>
      </w:r>
    </w:p>
    <w:p w14:paraId="7CE00B8B" w14:textId="77777777" w:rsidR="00753C54" w:rsidRDefault="0037651F">
      <w:pPr>
        <w:numPr>
          <w:ilvl w:val="0"/>
          <w:numId w:val="23"/>
        </w:numPr>
        <w:spacing w:after="240"/>
        <w:jc w:val="both"/>
        <w:rPr>
          <w:rFonts w:ascii="Bookman Old Style" w:eastAsia="Bookman Old Style" w:hAnsi="Bookman Old Style" w:cs="Bookman Old Style"/>
        </w:rPr>
      </w:pPr>
      <w:r>
        <w:rPr>
          <w:rFonts w:ascii="Bookman Old Style" w:eastAsia="Bookman Old Style" w:hAnsi="Bookman Old Style" w:cs="Bookman Old Style"/>
        </w:rPr>
        <w:t>Tramitar con celeridad las solicitudes de sus afiliados y pacientes que pretendan ejercer su derecho a morir dignamente en la modalidad de muerte médicamente asistida. Garantizar su atención de conformidad con los criterio</w:t>
      </w:r>
      <w:r>
        <w:rPr>
          <w:rFonts w:ascii="Bookman Old Style" w:eastAsia="Bookman Old Style" w:hAnsi="Bookman Old Style" w:cs="Bookman Old Style"/>
        </w:rPr>
        <w:t>s de celeridad, oportunidad e imparcialidad y de conformidad con los principios reconocidos en el artículo 2 de la presente ley.</w:t>
      </w:r>
    </w:p>
    <w:p w14:paraId="3A27D7D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49. Ruta interna para garantizar el ejercicio del derecho a morir dignamente.</w:t>
      </w:r>
      <w:r>
        <w:rPr>
          <w:rFonts w:ascii="Bookman Old Style" w:eastAsia="Bookman Old Style" w:hAnsi="Bookman Old Style" w:cs="Bookman Old Style"/>
        </w:rPr>
        <w:t xml:space="preserve"> Todas las Entidades Promotoras de Salud </w:t>
      </w:r>
      <w:r>
        <w:rPr>
          <w:rFonts w:ascii="Bookman Old Style" w:eastAsia="Bookman Old Style" w:hAnsi="Bookman Old Style" w:cs="Bookman Old Style"/>
        </w:rPr>
        <w:t>(EPS) tendrán un (1) año a partir de la entrada en vigor de la presente ley para elaborar por escrito una ruta interna referente a la garantía del derecho a morir dignamente. La ruta interna deberá abordar al menos los siguientes asuntos:</w:t>
      </w:r>
    </w:p>
    <w:p w14:paraId="258F64BD" w14:textId="77777777" w:rsidR="00753C54" w:rsidRDefault="0037651F">
      <w:pPr>
        <w:numPr>
          <w:ilvl w:val="0"/>
          <w:numId w:val="46"/>
        </w:numPr>
        <w:spacing w:before="240"/>
        <w:jc w:val="both"/>
        <w:rPr>
          <w:rFonts w:ascii="Bookman Old Style" w:eastAsia="Bookman Old Style" w:hAnsi="Bookman Old Style" w:cs="Bookman Old Style"/>
        </w:rPr>
      </w:pPr>
      <w:r>
        <w:rPr>
          <w:rFonts w:ascii="Bookman Old Style" w:eastAsia="Bookman Old Style" w:hAnsi="Bookman Old Style" w:cs="Bookman Old Style"/>
        </w:rPr>
        <w:t>Los procesos y procedimientos para hacer efectivo el derecho a morir dignamente desde el trámite de la solicitud hasta la práctica de los procedimientos.</w:t>
      </w:r>
    </w:p>
    <w:p w14:paraId="09186B26" w14:textId="77777777" w:rsidR="00753C54" w:rsidRDefault="0037651F">
      <w:pPr>
        <w:numPr>
          <w:ilvl w:val="0"/>
          <w:numId w:val="46"/>
        </w:numPr>
        <w:jc w:val="both"/>
        <w:rPr>
          <w:rFonts w:ascii="Bookman Old Style" w:eastAsia="Bookman Old Style" w:hAnsi="Bookman Old Style" w:cs="Bookman Old Style"/>
        </w:rPr>
      </w:pPr>
      <w:r>
        <w:rPr>
          <w:rFonts w:ascii="Bookman Old Style" w:eastAsia="Bookman Old Style" w:hAnsi="Bookman Old Style" w:cs="Bookman Old Style"/>
        </w:rPr>
        <w:t>Lineamientos sobre las acciones encaminadas a informar a los pacientes, a sus familias y a sus redes d</w:t>
      </w:r>
      <w:r>
        <w:rPr>
          <w:rFonts w:ascii="Bookman Old Style" w:eastAsia="Bookman Old Style" w:hAnsi="Bookman Old Style" w:cs="Bookman Old Style"/>
        </w:rPr>
        <w:t xml:space="preserve">e apoyo de manera oportuna y con objetividad sobre: el derecho a morir dignamente, las modalidades y requisitos para ejercerlo, las redes de prestadores de servicios de salud y sobre los Comités Científicos Interdisciplinarios para Morir Dignamente que se </w:t>
      </w:r>
      <w:r>
        <w:rPr>
          <w:rFonts w:ascii="Bookman Old Style" w:eastAsia="Bookman Old Style" w:hAnsi="Bookman Old Style" w:cs="Bookman Old Style"/>
        </w:rPr>
        <w:t xml:space="preserve">encuentren conformados, y las acciones de capacitación de manera periódica al personal administrativo de la entidad en las modalidades y requisitos para ejercer el derecho a morir dignamente. </w:t>
      </w:r>
    </w:p>
    <w:p w14:paraId="08D34509" w14:textId="77777777" w:rsidR="00753C54" w:rsidRDefault="0037651F">
      <w:pPr>
        <w:numPr>
          <w:ilvl w:val="0"/>
          <w:numId w:val="46"/>
        </w:numPr>
        <w:jc w:val="both"/>
        <w:rPr>
          <w:rFonts w:ascii="Bookman Old Style" w:eastAsia="Bookman Old Style" w:hAnsi="Bookman Old Style" w:cs="Bookman Old Style"/>
        </w:rPr>
      </w:pPr>
      <w:r>
        <w:rPr>
          <w:rFonts w:ascii="Bookman Old Style" w:eastAsia="Bookman Old Style" w:hAnsi="Bookman Old Style" w:cs="Bookman Old Style"/>
        </w:rPr>
        <w:t>La designación de las personas y mecanismos previstos para gara</w:t>
      </w:r>
      <w:r>
        <w:rPr>
          <w:rFonts w:ascii="Bookman Old Style" w:eastAsia="Bookman Old Style" w:hAnsi="Bookman Old Style" w:cs="Bookman Old Style"/>
        </w:rPr>
        <w:t>ntizar la comunicación y coordinación con las personas solicitantes de la muerte médicamente asistida, con sus familias, con sus redes de apoyo y con las Instituciones Prestadoras de Salud (IPS).</w:t>
      </w:r>
    </w:p>
    <w:p w14:paraId="2C0C0E89" w14:textId="77777777" w:rsidR="00753C54" w:rsidRDefault="0037651F">
      <w:pPr>
        <w:numPr>
          <w:ilvl w:val="0"/>
          <w:numId w:val="46"/>
        </w:numPr>
        <w:spacing w:after="240"/>
        <w:jc w:val="both"/>
        <w:rPr>
          <w:rFonts w:ascii="Bookman Old Style" w:eastAsia="Bookman Old Style" w:hAnsi="Bookman Old Style" w:cs="Bookman Old Style"/>
        </w:rPr>
      </w:pPr>
      <w:r>
        <w:rPr>
          <w:rFonts w:ascii="Bookman Old Style" w:eastAsia="Bookman Old Style" w:hAnsi="Bookman Old Style" w:cs="Bookman Old Style"/>
        </w:rPr>
        <w:t xml:space="preserve">Mecanismos de inspección, evaluación y vigilancia interna y </w:t>
      </w:r>
      <w:r>
        <w:rPr>
          <w:rFonts w:ascii="Bookman Old Style" w:eastAsia="Bookman Old Style" w:hAnsi="Bookman Old Style" w:cs="Bookman Old Style"/>
        </w:rPr>
        <w:t>a su red de prestadores de servicios de salud respecto de la implementación de las normas relacionadas con el derecho a morir dignamente.</w:t>
      </w:r>
    </w:p>
    <w:p w14:paraId="6596744F"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IV</w:t>
      </w:r>
    </w:p>
    <w:p w14:paraId="57F8F308"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 xml:space="preserve">SISTEMA DE REPORTE DE LAS SOLICITUDES PARA EL EJERCICIO DEL DERECHO A MORIR DIGNAMENTE EN LA MODALIDAD DE </w:t>
      </w:r>
      <w:r>
        <w:rPr>
          <w:rFonts w:ascii="Bookman Old Style" w:eastAsia="Bookman Old Style" w:hAnsi="Bookman Old Style" w:cs="Bookman Old Style"/>
          <w:b/>
        </w:rPr>
        <w:t>MUERTE MÉDICAMENTE ASISTIDA</w:t>
      </w:r>
    </w:p>
    <w:p w14:paraId="04906F2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50. </w:t>
      </w:r>
      <w:r>
        <w:rPr>
          <w:rFonts w:ascii="Bookman Old Style" w:eastAsia="Bookman Old Style" w:hAnsi="Bookman Old Style" w:cs="Bookman Old Style"/>
        </w:rPr>
        <w:t>Sistema de reporte de las solicitudes para el ejercicio del derecho a morir dignamente en la modalidad de muerte médicamente asistida. Se contará con un sistema de reporte de las actuaciones realizadas por parte del</w:t>
      </w:r>
      <w:r>
        <w:rPr>
          <w:rFonts w:ascii="Bookman Old Style" w:eastAsia="Bookman Old Style" w:hAnsi="Bookman Old Style" w:cs="Bookman Old Style"/>
        </w:rPr>
        <w:t xml:space="preserve"> equipo médico, de las Instituciones Prestadoras de Salud (IPS), y de las Entidades Promotoras de Salud (EPS) con ocasión de cada solicitud de acceso a la muerte médicamente asistida y cada procedimiento que culmine con el ejercicio del derecho a la muerte</w:t>
      </w:r>
      <w:r>
        <w:rPr>
          <w:rFonts w:ascii="Bookman Old Style" w:eastAsia="Bookman Old Style" w:hAnsi="Bookman Old Style" w:cs="Bookman Old Style"/>
        </w:rPr>
        <w:t xml:space="preserve"> digna del solicitante.</w:t>
      </w:r>
    </w:p>
    <w:p w14:paraId="3405A8B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1º.</w:t>
      </w:r>
      <w:r>
        <w:rPr>
          <w:rFonts w:ascii="Bookman Old Style" w:eastAsia="Bookman Old Style" w:hAnsi="Bookman Old Style" w:cs="Bookman Old Style"/>
        </w:rPr>
        <w:t xml:space="preserve"> La información reportada respetará las normas vigentes en materia de protección de datos personales y la confidencialidad de la historia clínica. Solo contendrá información demográfica generalizada y anonimizada respec</w:t>
      </w:r>
      <w:r>
        <w:rPr>
          <w:rFonts w:ascii="Bookman Old Style" w:eastAsia="Bookman Old Style" w:hAnsi="Bookman Old Style" w:cs="Bookman Old Style"/>
        </w:rPr>
        <w:t>to de la enfermedad o lesión grave e incurable  que causó los intensos sufrimientos físicos o psíquicos, la edad, sexo, identidad de género, y el municipio o distrito en que se realizó el procedimiento. No podrá incluirse información que permita la individ</w:t>
      </w:r>
      <w:r>
        <w:rPr>
          <w:rFonts w:ascii="Bookman Old Style" w:eastAsia="Bookman Old Style" w:hAnsi="Bookman Old Style" w:cs="Bookman Old Style"/>
        </w:rPr>
        <w:t>ualización o identificación de la persona que ejerció o solicitó el ejercicio del derecho a morir dignamente en la modalidad de muerte médicamente asistida.</w:t>
      </w:r>
    </w:p>
    <w:p w14:paraId="5826B4D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51. Reporte de recepción de la solicitud y del trámite.</w:t>
      </w:r>
      <w:r>
        <w:rPr>
          <w:rFonts w:ascii="Bookman Old Style" w:eastAsia="Bookman Old Style" w:hAnsi="Bookman Old Style" w:cs="Bookman Old Style"/>
        </w:rPr>
        <w:t xml:space="preserve"> El médico que recibe la solicitud </w:t>
      </w:r>
      <w:r>
        <w:rPr>
          <w:rFonts w:ascii="Bookman Old Style" w:eastAsia="Bookman Old Style" w:hAnsi="Bookman Old Style" w:cs="Bookman Old Style"/>
        </w:rPr>
        <w:t>de muerte médicamente asistida será el responsable de realizar el primer registro de la solicitud de muerte médicamente asistida. Deberá registrar, en las veinticuatro (24) horas siguientes a su recibo, los datos de identificación y los datos de la solicit</w:t>
      </w:r>
      <w:r>
        <w:rPr>
          <w:rFonts w:ascii="Bookman Old Style" w:eastAsia="Bookman Old Style" w:hAnsi="Bookman Old Style" w:cs="Bookman Old Style"/>
        </w:rPr>
        <w:t>ud de acuerdo con las especificaciones técnicas de reporte establecidas por el Ministerio de Salud y Protección Social.</w:t>
      </w:r>
    </w:p>
    <w:p w14:paraId="5FF3C08B"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El Comité Científico Interdisciplinario para Morir Dignamente reportará, en las veinticuatro (24) horas siguientes a su recibo, la recep</w:t>
      </w:r>
      <w:r>
        <w:rPr>
          <w:rFonts w:ascii="Bookman Old Style" w:eastAsia="Bookman Old Style" w:hAnsi="Bookman Old Style" w:cs="Bookman Old Style"/>
        </w:rPr>
        <w:t>ción de la solicitud de muerte médicamente asistida de acuerdo con las especificaciones técnicas de reporte establecidas por el Ministerio de Salud y Protección Social.</w:t>
      </w:r>
    </w:p>
    <w:p w14:paraId="252E6FB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Luego de verificar el cumplimiento de las condiciones para ejercer el derecho a morir c</w:t>
      </w:r>
      <w:r>
        <w:rPr>
          <w:rFonts w:ascii="Bookman Old Style" w:eastAsia="Bookman Old Style" w:hAnsi="Bookman Old Style" w:cs="Bookman Old Style"/>
        </w:rPr>
        <w:t>on dignidad a través de la muerte médicamente asistida, el Comité Científico Interdisciplinario para Morir Dignamente deberá actualizar el estado de la revisión de la solicitud de acuerdo con las especificaciones técnicas de reporte establecidas por el Min</w:t>
      </w:r>
      <w:r>
        <w:rPr>
          <w:rFonts w:ascii="Bookman Old Style" w:eastAsia="Bookman Old Style" w:hAnsi="Bookman Old Style" w:cs="Bookman Old Style"/>
        </w:rPr>
        <w:t>isterio de Salud y Protección Social.</w:t>
      </w:r>
    </w:p>
    <w:p w14:paraId="017F6897"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Además, deberá actualizar e incluir en el registro las circunstancias que rodean el proceso de trámite y verificación, así como de la realización del procedimiento de muerte médicamente asistida.</w:t>
      </w:r>
    </w:p>
    <w:p w14:paraId="0FDC1E6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Las soli</w:t>
      </w:r>
      <w:r>
        <w:rPr>
          <w:rFonts w:ascii="Bookman Old Style" w:eastAsia="Bookman Old Style" w:hAnsi="Bookman Old Style" w:cs="Bookman Old Style"/>
        </w:rPr>
        <w:t>citudes presentadas ante una instancia administrativa de la Institución Prestadora de Salud (IPS) en la cual es atendida la persona deberán ser tramitadas de manera inmediata ante el médico que se designe para tal fin, quien realizará el reporte de la soli</w:t>
      </w:r>
      <w:r>
        <w:rPr>
          <w:rFonts w:ascii="Bookman Old Style" w:eastAsia="Bookman Old Style" w:hAnsi="Bookman Old Style" w:cs="Bookman Old Style"/>
        </w:rPr>
        <w:t>citud.</w:t>
      </w:r>
    </w:p>
    <w:p w14:paraId="0A8836E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En el caso de que una solicitud sea presentada a una instancia administrativa de la Entidad Promotora de Salud (EPS), ella misma a través de su instancia de coordinación tramitará la solicitud de manera inmediata ante una Institución P</w:t>
      </w:r>
      <w:r>
        <w:rPr>
          <w:rFonts w:ascii="Bookman Old Style" w:eastAsia="Bookman Old Style" w:hAnsi="Bookman Old Style" w:cs="Bookman Old Style"/>
        </w:rPr>
        <w:t>restadora de Salud (IPS) de su red y esta deberá seguir lo previsto en la presente ley.</w:t>
      </w:r>
    </w:p>
    <w:p w14:paraId="26B02D0E"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52. Hallazgos y revisión de la información reportada.</w:t>
      </w:r>
      <w:r>
        <w:rPr>
          <w:rFonts w:ascii="Bookman Old Style" w:eastAsia="Bookman Old Style" w:hAnsi="Bookman Old Style" w:cs="Bookman Old Style"/>
        </w:rPr>
        <w:t xml:space="preserve"> El Ministerio de Salud y Protección Social dispondrá de un Comité Interno encargado de revisar y analizar</w:t>
      </w:r>
      <w:r>
        <w:rPr>
          <w:rFonts w:ascii="Bookman Old Style" w:eastAsia="Bookman Old Style" w:hAnsi="Bookman Old Style" w:cs="Bookman Old Style"/>
        </w:rPr>
        <w:t xml:space="preserve"> la información suministrada por el personal médico, por las Instituciones Prestadoras de Salud (IPS) o por las Entidades Promotoras de Salud (EPS) con el fin de controlar el cumplimiento de los requisitos y condiciones previstas en la presente ley respect</w:t>
      </w:r>
      <w:r>
        <w:rPr>
          <w:rFonts w:ascii="Bookman Old Style" w:eastAsia="Bookman Old Style" w:hAnsi="Bookman Old Style" w:cs="Bookman Old Style"/>
        </w:rPr>
        <w:t>o del ejercicio del derecho fundamental a morir dignamente en la modalidad de muerte médicamente asistida. Deberá considerar los datos generados en cada momento del reporte del procedimiento para fines estadísticos, de gestión del conocimiento y seguimient</w:t>
      </w:r>
      <w:r>
        <w:rPr>
          <w:rFonts w:ascii="Bookman Old Style" w:eastAsia="Bookman Old Style" w:hAnsi="Bookman Old Style" w:cs="Bookman Old Style"/>
        </w:rPr>
        <w:t>o a la solicitud.</w:t>
      </w:r>
    </w:p>
    <w:p w14:paraId="4FBD331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Luego de realizadas las acciones previstas en el inciso anterior el Ministerio de Salud y Protección Social deberá realizar de oficio y sin dilación los traslados pertinentes a la Superintendencia Nacional de Salud para que ésta, en cumpl</w:t>
      </w:r>
      <w:r>
        <w:rPr>
          <w:rFonts w:ascii="Bookman Old Style" w:eastAsia="Bookman Old Style" w:hAnsi="Bookman Old Style" w:cs="Bookman Old Style"/>
        </w:rPr>
        <w:t>imiento de sus funciones, pueda verificar el cumplimiento y la correcta implementación de la regulación del derecho fundamental a morir dignamente en la modalidad de muerte médicamente asistida.</w:t>
      </w:r>
    </w:p>
    <w:p w14:paraId="285DAFA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53. Incumplimiento del deber de reporte. </w:t>
      </w:r>
      <w:r>
        <w:rPr>
          <w:rFonts w:ascii="Bookman Old Style" w:eastAsia="Bookman Old Style" w:hAnsi="Bookman Old Style" w:cs="Bookman Old Style"/>
        </w:rPr>
        <w:t>El Minister</w:t>
      </w:r>
      <w:r>
        <w:rPr>
          <w:rFonts w:ascii="Bookman Old Style" w:eastAsia="Bookman Old Style" w:hAnsi="Bookman Old Style" w:cs="Bookman Old Style"/>
        </w:rPr>
        <w:t xml:space="preserve">io de Salud y Protección Social estará obligado a reportar de manera oficiosa y sin dilaciones ante la Superintendencia Nacional de Salud el incumplimiento del deber de reporte por parte del personal médico, de las Instituciones Prestadoras de Salud (IPS) </w:t>
      </w:r>
      <w:r>
        <w:rPr>
          <w:rFonts w:ascii="Bookman Old Style" w:eastAsia="Bookman Old Style" w:hAnsi="Bookman Old Style" w:cs="Bookman Old Style"/>
        </w:rPr>
        <w:t>o de las Entidades Promotoras de Salud (EPS). La Superintendencia Nacional de Salud deberá en ejercicio de sus funciones de inspección, vigilancia y control verificar el cumplimiento de los requisitos y condiciones previstas en la presente ley respecto del</w:t>
      </w:r>
      <w:r>
        <w:rPr>
          <w:rFonts w:ascii="Bookman Old Style" w:eastAsia="Bookman Old Style" w:hAnsi="Bookman Old Style" w:cs="Bookman Old Style"/>
        </w:rPr>
        <w:t xml:space="preserve"> ejercicio del derecho fundamental a morir dignamente en la modalidad de muerte médicamente asistida.</w:t>
      </w:r>
    </w:p>
    <w:p w14:paraId="2D28043D"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El Ministerio de Salud y Protección Social y la Superintendencia Nacional de Salud podrán solicitar al personal médico, a las Instituciones P</w:t>
      </w:r>
      <w:r>
        <w:rPr>
          <w:rFonts w:ascii="Bookman Old Style" w:eastAsia="Bookman Old Style" w:hAnsi="Bookman Old Style" w:cs="Bookman Old Style"/>
        </w:rPr>
        <w:t>restadoras de Salud (IPS) o de las Entidades Promotoras de Salud (EPS) información adicional a la que fue por ellas reportada con el objetivo de vigilar y controlar el correcto desarrollo del procedimiento de muerte médicamente asistida.</w:t>
      </w:r>
    </w:p>
    <w:p w14:paraId="733773F2"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54. Infor</w:t>
      </w:r>
      <w:r>
        <w:rPr>
          <w:rFonts w:ascii="Bookman Old Style" w:eastAsia="Bookman Old Style" w:hAnsi="Bookman Old Style" w:cs="Bookman Old Style"/>
          <w:b/>
        </w:rPr>
        <w:t>mación pública sobre el derecho a morir dignamente.</w:t>
      </w:r>
      <w:r>
        <w:rPr>
          <w:rFonts w:ascii="Bookman Old Style" w:eastAsia="Bookman Old Style" w:hAnsi="Bookman Old Style" w:cs="Bookman Old Style"/>
        </w:rPr>
        <w:t xml:space="preserve"> El Ministerio de Salud y Protección Social y la Superintendencia Nacional de Salud deberán, en el marco de sus competencias, publicar semestralmente en sus respectivas páginas web la información general y</w:t>
      </w:r>
      <w:r>
        <w:rPr>
          <w:rFonts w:ascii="Bookman Old Style" w:eastAsia="Bookman Old Style" w:hAnsi="Bookman Old Style" w:cs="Bookman Old Style"/>
        </w:rPr>
        <w:t xml:space="preserve"> anonimizada relacionada con el acceso, calidad y oportunidad para el goce efectivo del derecho a morir dignamente.</w:t>
      </w:r>
    </w:p>
    <w:p w14:paraId="3167F85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Se deberá incluir, al menos, la siguiente información:</w:t>
      </w:r>
    </w:p>
    <w:p w14:paraId="7CADD007" w14:textId="77777777" w:rsidR="00753C54" w:rsidRDefault="0037651F">
      <w:pPr>
        <w:numPr>
          <w:ilvl w:val="0"/>
          <w:numId w:val="45"/>
        </w:numPr>
        <w:spacing w:before="240"/>
        <w:jc w:val="both"/>
        <w:rPr>
          <w:rFonts w:ascii="Bookman Old Style" w:eastAsia="Bookman Old Style" w:hAnsi="Bookman Old Style" w:cs="Bookman Old Style"/>
        </w:rPr>
      </w:pPr>
      <w:r>
        <w:rPr>
          <w:rFonts w:ascii="Bookman Old Style" w:eastAsia="Bookman Old Style" w:hAnsi="Bookman Old Style" w:cs="Bookman Old Style"/>
        </w:rPr>
        <w:t>Datos demográficos generales y anonimizados respecto de las solicitudes, trámites y p</w:t>
      </w:r>
      <w:r>
        <w:rPr>
          <w:rFonts w:ascii="Bookman Old Style" w:eastAsia="Bookman Old Style" w:hAnsi="Bookman Old Style" w:cs="Bookman Old Style"/>
        </w:rPr>
        <w:t>rocedimientos realizados. Esta información deberá desagregarse por edad, sexo, identidad de género, localización geográfica y diagnósticos médicos.</w:t>
      </w:r>
    </w:p>
    <w:p w14:paraId="33129AE0" w14:textId="77777777" w:rsidR="00753C54" w:rsidRDefault="0037651F">
      <w:pPr>
        <w:numPr>
          <w:ilvl w:val="0"/>
          <w:numId w:val="45"/>
        </w:numPr>
        <w:jc w:val="both"/>
        <w:rPr>
          <w:rFonts w:ascii="Bookman Old Style" w:eastAsia="Bookman Old Style" w:hAnsi="Bookman Old Style" w:cs="Bookman Old Style"/>
        </w:rPr>
      </w:pPr>
      <w:r>
        <w:rPr>
          <w:rFonts w:ascii="Bookman Old Style" w:eastAsia="Bookman Old Style" w:hAnsi="Bookman Old Style" w:cs="Bookman Old Style"/>
        </w:rPr>
        <w:t>Información sobre las redes de prestadores que cumplen con los requisitos de habilitación exigidos en la pre</w:t>
      </w:r>
      <w:r>
        <w:rPr>
          <w:rFonts w:ascii="Bookman Old Style" w:eastAsia="Bookman Old Style" w:hAnsi="Bookman Old Style" w:cs="Bookman Old Style"/>
        </w:rPr>
        <w:t>sente ley y que cuentan con un Comité Científico Interdisciplinario para Morir Dignamente que esté operando.</w:t>
      </w:r>
    </w:p>
    <w:p w14:paraId="6BCC4070" w14:textId="77777777" w:rsidR="00753C54" w:rsidRDefault="0037651F">
      <w:pPr>
        <w:numPr>
          <w:ilvl w:val="0"/>
          <w:numId w:val="45"/>
        </w:numPr>
        <w:spacing w:after="240"/>
        <w:jc w:val="both"/>
        <w:rPr>
          <w:rFonts w:ascii="Bookman Old Style" w:eastAsia="Bookman Old Style" w:hAnsi="Bookman Old Style" w:cs="Bookman Old Style"/>
        </w:rPr>
      </w:pPr>
      <w:r>
        <w:rPr>
          <w:rFonts w:ascii="Bookman Old Style" w:eastAsia="Bookman Old Style" w:hAnsi="Bookman Old Style" w:cs="Bookman Old Style"/>
        </w:rPr>
        <w:t>Información sobre quejas recibidas y procedimientos administrativos sancionatorios adelantados y finalizados con ocasión de solicitudes y procedimientos de muerte médicamente asistida.</w:t>
      </w:r>
    </w:p>
    <w:p w14:paraId="15D10A51"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V</w:t>
      </w:r>
    </w:p>
    <w:p w14:paraId="0F858232"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OBJECIÓN DE CONCIENCIA</w:t>
      </w:r>
    </w:p>
    <w:p w14:paraId="0FE0778F"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55. Objeción de conciencia.</w:t>
      </w:r>
      <w:r>
        <w:rPr>
          <w:rFonts w:ascii="Bookman Old Style" w:eastAsia="Bookman Old Style" w:hAnsi="Bookman Old Style" w:cs="Bookman Old Style"/>
        </w:rPr>
        <w:t xml:space="preserve"> </w:t>
      </w:r>
      <w:r>
        <w:rPr>
          <w:rFonts w:ascii="Bookman Old Style" w:eastAsia="Bookman Old Style" w:hAnsi="Bookman Old Style" w:cs="Bookman Old Style"/>
        </w:rPr>
        <w:t>El profesional médico asignado para la realización del procedimiento de la muerte médicamente asistida podrá ejercer su derecho fundamental a la objeción de conciencia respecto de la realización del procedimiento por considerarlo incompatible con sus convi</w:t>
      </w:r>
      <w:r>
        <w:rPr>
          <w:rFonts w:ascii="Bookman Old Style" w:eastAsia="Bookman Old Style" w:hAnsi="Bookman Old Style" w:cs="Bookman Old Style"/>
        </w:rPr>
        <w:t>cciones personales.</w:t>
      </w:r>
    </w:p>
    <w:p w14:paraId="31574FB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 xml:space="preserve">La objeción de conciencia deberá comunicarse de manera escrita y debidamente motivada al Comité Científico Interdisciplinario para Morir Dignamente, a la Institución Prestadora de Salud (IPS) y a la Entidad Promotora de Salud (EPS) del </w:t>
      </w:r>
      <w:r>
        <w:rPr>
          <w:rFonts w:ascii="Bookman Old Style" w:eastAsia="Bookman Old Style" w:hAnsi="Bookman Old Style" w:cs="Bookman Old Style"/>
        </w:rPr>
        <w:t>solicitante de la muerte médicamente asistida. Luego de objetar conciencia el profesional médico no estará obligado a realizar el procedimiento.</w:t>
      </w:r>
    </w:p>
    <w:p w14:paraId="7D98E940"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rPr>
        <w:t>Dentro de las 24 horas siguientes a la recepción de la comunicación de la objeción de conciencia la Institución</w:t>
      </w:r>
      <w:r>
        <w:rPr>
          <w:rFonts w:ascii="Bookman Old Style" w:eastAsia="Bookman Old Style" w:hAnsi="Bookman Old Style" w:cs="Bookman Old Style"/>
        </w:rPr>
        <w:t xml:space="preserve"> Prestadora de Salud (IPS) a instancias del Comité Científico Interdisciplinario para Morir Dignamente deberá disponer de otro profesional médico no objetor de conciencia para que este realice la práctica de la muerte médicamente asistida.</w:t>
      </w:r>
    </w:p>
    <w:p w14:paraId="6E39460A"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Parágrafo 1º.</w:t>
      </w:r>
      <w:r>
        <w:rPr>
          <w:rFonts w:ascii="Bookman Old Style" w:eastAsia="Bookman Old Style" w:hAnsi="Bookman Old Style" w:cs="Bookman Old Style"/>
        </w:rPr>
        <w:t xml:space="preserve"> No</w:t>
      </w:r>
      <w:r>
        <w:rPr>
          <w:rFonts w:ascii="Bookman Old Style" w:eastAsia="Bookman Old Style" w:hAnsi="Bookman Old Style" w:cs="Bookman Old Style"/>
        </w:rPr>
        <w:t xml:space="preserve"> podrán objetar conciencia los profesionales médicos ni las personas a cargo de recibir y tramitar la solicitud de acceso al procedimiento de la muerte médicamente asistida o de informar a los interesados sobre el ejercicio del derecho a la muerte digna.</w:t>
      </w:r>
    </w:p>
    <w:p w14:paraId="2640EF5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P</w:t>
      </w:r>
      <w:r>
        <w:rPr>
          <w:rFonts w:ascii="Bookman Old Style" w:eastAsia="Bookman Old Style" w:hAnsi="Bookman Old Style" w:cs="Bookman Old Style"/>
          <w:b/>
        </w:rPr>
        <w:t>arágrafo 2º.</w:t>
      </w:r>
      <w:r>
        <w:rPr>
          <w:rFonts w:ascii="Bookman Old Style" w:eastAsia="Bookman Old Style" w:hAnsi="Bookman Old Style" w:cs="Bookman Old Style"/>
        </w:rPr>
        <w:t xml:space="preserve"> Los participantes en el trámite de la solicitud deberán manifestar, en cada caso, los conflictos de interés que puedan afectar las decisiones que deban adoptar. Están incursos en conflicto de interés quienes se encuentren hasta dentro del cuar</w:t>
      </w:r>
      <w:r>
        <w:rPr>
          <w:rFonts w:ascii="Bookman Old Style" w:eastAsia="Bookman Old Style" w:hAnsi="Bookman Old Style" w:cs="Bookman Old Style"/>
        </w:rPr>
        <w:t>to grado de consanguinidad o afinidad de la persona solicitante de la muerte médicamente asistida.</w:t>
      </w:r>
    </w:p>
    <w:p w14:paraId="242A79E8"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56. Objeción de conciencia institucional. </w:t>
      </w:r>
      <w:r>
        <w:rPr>
          <w:rFonts w:ascii="Bookman Old Style" w:eastAsia="Bookman Old Style" w:hAnsi="Bookman Old Style" w:cs="Bookman Old Style"/>
        </w:rPr>
        <w:t>En ningún caso se tendrá como válida la objeción de conciencia institucional por parte de las Entidades Pr</w:t>
      </w:r>
      <w:r>
        <w:rPr>
          <w:rFonts w:ascii="Bookman Old Style" w:eastAsia="Bookman Old Style" w:hAnsi="Bookman Old Style" w:cs="Bookman Old Style"/>
        </w:rPr>
        <w:t>omotoras de Salud (EPS) ni de las Instituciones Prestadoras de Salud (IPS) ni por parte de otras personas jurídicas encargadas de prestar servicios de salud o pertenecientes al sistema de salud.</w:t>
      </w:r>
    </w:p>
    <w:p w14:paraId="0C936D96"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TÍTULO V</w:t>
      </w:r>
    </w:p>
    <w:p w14:paraId="0EDFBEBB"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DISPOSICIONES FINALES</w:t>
      </w:r>
    </w:p>
    <w:p w14:paraId="38A4B7FE"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14:paraId="22335D9F"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GARANTÍAS JURÍDICO PENALES</w:t>
      </w:r>
    </w:p>
    <w:p w14:paraId="279B6824"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57. De la cláusula de exclusión penal.</w:t>
      </w:r>
      <w:r>
        <w:rPr>
          <w:rFonts w:ascii="Bookman Old Style" w:eastAsia="Bookman Old Style" w:hAnsi="Bookman Old Style" w:cs="Bookman Old Style"/>
        </w:rPr>
        <w:t xml:space="preserve"> Los profesionales de la salud que como resultado de la solicitud, autorización y programación hubiese realizado el procedimiento mediante el cual se hizo efectivo el derecho a morir</w:t>
      </w:r>
      <w:r>
        <w:rPr>
          <w:rFonts w:ascii="Bookman Old Style" w:eastAsia="Bookman Old Style" w:hAnsi="Bookman Old Style" w:cs="Bookman Old Style"/>
        </w:rPr>
        <w:t xml:space="preserve"> dignamente bajo la modalidad de la muerte médicamente asistida con el fin de aliviar el sufrimiento de quien la solicita, quedarán excluidos de las sanciones penales previstas en los artículos 106 y 107 del Código Penal  y de las demás sanciones penales o</w:t>
      </w:r>
      <w:r>
        <w:rPr>
          <w:rFonts w:ascii="Bookman Old Style" w:eastAsia="Bookman Old Style" w:hAnsi="Bookman Old Style" w:cs="Bookman Old Style"/>
        </w:rPr>
        <w:t xml:space="preserve"> disciplinarias que se le pudieran adecuar por esta conducta, siempre que se cumpla con las condiciones y requisitos contemplados en la presente ley</w:t>
      </w:r>
    </w:p>
    <w:p w14:paraId="0FF6FC9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58.</w:t>
      </w:r>
      <w:r>
        <w:rPr>
          <w:rFonts w:ascii="Bookman Old Style" w:eastAsia="Bookman Old Style" w:hAnsi="Bookman Old Style" w:cs="Bookman Old Style"/>
        </w:rPr>
        <w:t xml:space="preserve"> Adiciónese un inciso al artículo 106 de la Ley 599 del 2000, el cual quedará así:</w:t>
      </w:r>
    </w:p>
    <w:p w14:paraId="114488E5" w14:textId="77777777" w:rsidR="00753C54" w:rsidRDefault="0037651F">
      <w:pPr>
        <w:spacing w:after="120"/>
        <w:ind w:left="520" w:firstLine="20"/>
        <w:jc w:val="both"/>
        <w:rPr>
          <w:rFonts w:ascii="Bookman Old Style" w:eastAsia="Bookman Old Style" w:hAnsi="Bookman Old Style" w:cs="Bookman Old Style"/>
        </w:rPr>
      </w:pPr>
      <w:r>
        <w:rPr>
          <w:rFonts w:ascii="Bookman Old Style" w:eastAsia="Bookman Old Style" w:hAnsi="Bookman Old Style" w:cs="Bookman Old Style"/>
        </w:rPr>
        <w:t>Artículo 106</w:t>
      </w:r>
      <w:r>
        <w:rPr>
          <w:rFonts w:ascii="Bookman Old Style" w:eastAsia="Bookman Old Style" w:hAnsi="Bookman Old Style" w:cs="Bookman Old Style"/>
        </w:rPr>
        <w:t>. Homicidio por piedad. El que matare a otro por piedad, para poner fin a intensos sufrimientos provenientes de lesión corporal o enfermedad grave e incurable, incurrirá en prisión de dieciséis (16) a cincuenta y cuatro (54) meses.</w:t>
      </w:r>
    </w:p>
    <w:p w14:paraId="0D44657A" w14:textId="77777777" w:rsidR="00753C54" w:rsidRDefault="0037651F">
      <w:pPr>
        <w:spacing w:after="120"/>
        <w:ind w:left="520" w:firstLine="20"/>
        <w:jc w:val="both"/>
        <w:rPr>
          <w:rFonts w:ascii="Bookman Old Style" w:eastAsia="Bookman Old Style" w:hAnsi="Bookman Old Style" w:cs="Bookman Old Style"/>
        </w:rPr>
      </w:pPr>
      <w:r>
        <w:rPr>
          <w:rFonts w:ascii="Bookman Old Style" w:eastAsia="Bookman Old Style" w:hAnsi="Bookman Old Style" w:cs="Bookman Old Style"/>
        </w:rPr>
        <w:t>El presente tipo penal n</w:t>
      </w:r>
      <w:r>
        <w:rPr>
          <w:rFonts w:ascii="Bookman Old Style" w:eastAsia="Bookman Old Style" w:hAnsi="Bookman Old Style" w:cs="Bookman Old Style"/>
        </w:rPr>
        <w:t>o aplicará para los profesionales de la salud que, de acuerdo con la normatividad vigente y en el marco del ejercicio del derecho a morir dignamente, realicen el procedimiento de muerte médicamente asistida.</w:t>
      </w:r>
    </w:p>
    <w:p w14:paraId="13F5BA36"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59. </w:t>
      </w:r>
      <w:r>
        <w:rPr>
          <w:rFonts w:ascii="Bookman Old Style" w:eastAsia="Bookman Old Style" w:hAnsi="Bookman Old Style" w:cs="Bookman Old Style"/>
        </w:rPr>
        <w:t xml:space="preserve"> Adiciónese un inciso al artículo 1</w:t>
      </w:r>
      <w:r>
        <w:rPr>
          <w:rFonts w:ascii="Bookman Old Style" w:eastAsia="Bookman Old Style" w:hAnsi="Bookman Old Style" w:cs="Bookman Old Style"/>
        </w:rPr>
        <w:t>07 de la Ley 599 del 2000, el cual quedará así:</w:t>
      </w:r>
    </w:p>
    <w:p w14:paraId="54F568A2" w14:textId="77777777" w:rsidR="00753C54" w:rsidRDefault="0037651F">
      <w:pPr>
        <w:spacing w:after="120"/>
        <w:ind w:left="520" w:firstLine="20"/>
        <w:jc w:val="both"/>
        <w:rPr>
          <w:rFonts w:ascii="Bookman Old Style" w:eastAsia="Bookman Old Style" w:hAnsi="Bookman Old Style" w:cs="Bookman Old Style"/>
        </w:rPr>
      </w:pPr>
      <w:r>
        <w:rPr>
          <w:rFonts w:ascii="Bookman Old Style" w:eastAsia="Bookman Old Style" w:hAnsi="Bookman Old Style" w:cs="Bookman Old Style"/>
        </w:rPr>
        <w:t xml:space="preserve">Artículo 107. Inducción o ayuda al suicidio. El que eficazmente induzca a otro al suicidio, o le preste una ayuda efectiva para su realización, incurrirá en prisión de dos (2) a seis (6) años. </w:t>
      </w:r>
    </w:p>
    <w:p w14:paraId="65BBDF79" w14:textId="77777777" w:rsidR="00753C54" w:rsidRDefault="0037651F">
      <w:pPr>
        <w:spacing w:after="120"/>
        <w:ind w:left="520" w:firstLine="20"/>
        <w:jc w:val="both"/>
        <w:rPr>
          <w:rFonts w:ascii="Bookman Old Style" w:eastAsia="Bookman Old Style" w:hAnsi="Bookman Old Style" w:cs="Bookman Old Style"/>
        </w:rPr>
      </w:pPr>
      <w:r>
        <w:rPr>
          <w:rFonts w:ascii="Bookman Old Style" w:eastAsia="Bookman Old Style" w:hAnsi="Bookman Old Style" w:cs="Bookman Old Style"/>
        </w:rPr>
        <w:t>El presente ti</w:t>
      </w:r>
      <w:r>
        <w:rPr>
          <w:rFonts w:ascii="Bookman Old Style" w:eastAsia="Bookman Old Style" w:hAnsi="Bookman Old Style" w:cs="Bookman Old Style"/>
        </w:rPr>
        <w:t>po penal no aplicará para los profesionales de la salud que, de acuerdo con la normatividad vigente y en el marco del ejercicio del derecho a morir dignamente, realicen el procedimiento de muerte médicamente asistida</w:t>
      </w:r>
    </w:p>
    <w:p w14:paraId="73790FE0" w14:textId="77777777" w:rsidR="00753C54" w:rsidRDefault="0037651F">
      <w:pPr>
        <w:spacing w:after="120"/>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06630C4C"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60. Apropiación pr</w:t>
      </w:r>
      <w:r>
        <w:rPr>
          <w:rFonts w:ascii="Bookman Old Style" w:eastAsia="Bookman Old Style" w:hAnsi="Bookman Old Style" w:cs="Bookman Old Style"/>
          <w:b/>
        </w:rPr>
        <w:t>esupuestal.</w:t>
      </w:r>
      <w:r>
        <w:rPr>
          <w:rFonts w:ascii="Bookman Old Style" w:eastAsia="Bookman Old Style" w:hAnsi="Bookman Old Style" w:cs="Bookman Old Style"/>
        </w:rPr>
        <w:t xml:space="preserve"> El Gobierno Nacional podrá apropiar anualmente en el proyecto de ley de presupuesto las partidas necesarias para la garantía de acceso a la muerte digna y para la correcta aplicación de las disposiciones contenidas en esta ley. Dará cumplimient</w:t>
      </w:r>
      <w:r>
        <w:rPr>
          <w:rFonts w:ascii="Bookman Old Style" w:eastAsia="Bookman Old Style" w:hAnsi="Bookman Old Style" w:cs="Bookman Old Style"/>
        </w:rPr>
        <w:t>o a lo previsto en el presente artículo de acuerdo con los procedimientos determinados en las normas vigentes para la garantía efectiva del derecho a la salud.</w:t>
      </w:r>
    </w:p>
    <w:p w14:paraId="20DB8645" w14:textId="77777777" w:rsidR="00753C54" w:rsidRDefault="0037651F">
      <w:pPr>
        <w:spacing w:after="120"/>
        <w:jc w:val="both"/>
        <w:rPr>
          <w:rFonts w:ascii="Bookman Old Style" w:eastAsia="Bookman Old Style" w:hAnsi="Bookman Old Style" w:cs="Bookman Old Style"/>
        </w:rPr>
      </w:pPr>
      <w:r>
        <w:rPr>
          <w:rFonts w:ascii="Bookman Old Style" w:eastAsia="Bookman Old Style" w:hAnsi="Bookman Old Style" w:cs="Bookman Old Style"/>
          <w:b/>
        </w:rPr>
        <w:t>Artículo 61. Vigencia y derogatorias.</w:t>
      </w:r>
      <w:r>
        <w:rPr>
          <w:rFonts w:ascii="Bookman Old Style" w:eastAsia="Bookman Old Style" w:hAnsi="Bookman Old Style" w:cs="Bookman Old Style"/>
        </w:rPr>
        <w:t xml:space="preserve"> La presente ley rige a partir del momento de su promulgaci</w:t>
      </w:r>
      <w:r>
        <w:rPr>
          <w:rFonts w:ascii="Bookman Old Style" w:eastAsia="Bookman Old Style" w:hAnsi="Bookman Old Style" w:cs="Bookman Old Style"/>
        </w:rPr>
        <w:t>ón y deroga todas las disposiciones que le sean contrarias.</w:t>
      </w:r>
    </w:p>
    <w:p w14:paraId="20BAC38F" w14:textId="77777777" w:rsidR="00753C54" w:rsidRDefault="00753C54">
      <w:pPr>
        <w:spacing w:after="120"/>
        <w:jc w:val="both"/>
        <w:rPr>
          <w:rFonts w:ascii="Bookman Old Style" w:eastAsia="Bookman Old Style" w:hAnsi="Bookman Old Style" w:cs="Bookman Old Style"/>
        </w:rPr>
      </w:pPr>
    </w:p>
    <w:p w14:paraId="37ED0B28" w14:textId="77777777" w:rsidR="00753C54" w:rsidRDefault="0037651F">
      <w:pPr>
        <w:jc w:val="both"/>
        <w:rPr>
          <w:rFonts w:ascii="Bookman Old Style" w:eastAsia="Bookman Old Style" w:hAnsi="Bookman Old Style" w:cs="Bookman Old Style"/>
        </w:rPr>
      </w:pPr>
      <w:r>
        <w:rPr>
          <w:rFonts w:ascii="Bookman Old Style" w:eastAsia="Bookman Old Style" w:hAnsi="Bookman Old Style" w:cs="Bookman Old Style"/>
        </w:rPr>
        <w:t>Cordialmente,</w:t>
      </w:r>
    </w:p>
    <w:p w14:paraId="1BD1DEF1" w14:textId="77777777" w:rsidR="00753C54" w:rsidRDefault="00753C54">
      <w:pPr>
        <w:spacing w:after="120"/>
        <w:jc w:val="both"/>
        <w:rPr>
          <w:rFonts w:ascii="Bookman Old Style" w:eastAsia="Bookman Old Style" w:hAnsi="Bookman Old Style" w:cs="Bookman Old Style"/>
        </w:rPr>
      </w:pPr>
    </w:p>
    <w:p w14:paraId="5D627C1F" w14:textId="77777777" w:rsidR="00753C54" w:rsidRDefault="0037651F">
      <w:pPr>
        <w:jc w:val="center"/>
        <w:rPr>
          <w:rFonts w:ascii="Bookman Old Style" w:eastAsia="Bookman Old Style" w:hAnsi="Bookman Old Style" w:cs="Bookman Old Style"/>
          <w:b/>
        </w:rPr>
      </w:pPr>
      <w:r>
        <w:rPr>
          <w:rFonts w:ascii="Bookman Old Style" w:eastAsia="Bookman Old Style" w:hAnsi="Bookman Old Style" w:cs="Bookman Old Style"/>
          <w:b/>
        </w:rPr>
        <w:t>JUAN CARLOS LOZADA VARGAS</w:t>
      </w:r>
    </w:p>
    <w:p w14:paraId="2640906C" w14:textId="77777777" w:rsidR="00753C54" w:rsidRDefault="0037651F">
      <w:pPr>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Bogotá</w:t>
      </w:r>
    </w:p>
    <w:p w14:paraId="15F14CF0" w14:textId="77777777" w:rsidR="00753C54" w:rsidRDefault="0037651F">
      <w:pPr>
        <w:jc w:val="center"/>
        <w:rPr>
          <w:rFonts w:ascii="Bookman Old Style" w:eastAsia="Bookman Old Style" w:hAnsi="Bookman Old Style" w:cs="Bookman Old Style"/>
        </w:rPr>
      </w:pPr>
      <w:r>
        <w:rPr>
          <w:rFonts w:ascii="Bookman Old Style" w:eastAsia="Bookman Old Style" w:hAnsi="Bookman Old Style" w:cs="Bookman Old Style"/>
        </w:rPr>
        <w:t>Partido Liberal Colombiano</w:t>
      </w:r>
    </w:p>
    <w:p w14:paraId="65215486" w14:textId="77777777" w:rsidR="00753C54" w:rsidRDefault="00753C54">
      <w:pPr>
        <w:jc w:val="center"/>
        <w:rPr>
          <w:rFonts w:ascii="Bookman Old Style" w:eastAsia="Bookman Old Style" w:hAnsi="Bookman Old Style" w:cs="Bookman Old Style"/>
        </w:rPr>
      </w:pPr>
    </w:p>
    <w:p w14:paraId="4AB48181" w14:textId="77777777" w:rsidR="00753C54" w:rsidRDefault="00753C54">
      <w:pPr>
        <w:rPr>
          <w:rFonts w:ascii="Bookman Old Style" w:eastAsia="Bookman Old Style" w:hAnsi="Bookman Old Style" w:cs="Bookman Old Style"/>
        </w:rPr>
      </w:pPr>
    </w:p>
    <w:p w14:paraId="09D91020" w14:textId="77777777" w:rsidR="00753C54" w:rsidRDefault="00753C54">
      <w:pPr>
        <w:rPr>
          <w:rFonts w:ascii="Bookman Old Style" w:eastAsia="Bookman Old Style" w:hAnsi="Bookman Old Style" w:cs="Bookman Old Style"/>
        </w:rPr>
      </w:pPr>
    </w:p>
    <w:p w14:paraId="674C626E" w14:textId="77777777" w:rsidR="00753C54" w:rsidRDefault="00753C54">
      <w:pPr>
        <w:spacing w:before="240" w:after="240"/>
        <w:ind w:right="-240"/>
        <w:jc w:val="both"/>
        <w:rPr>
          <w:rFonts w:ascii="Bookman Old Style" w:eastAsia="Bookman Old Style" w:hAnsi="Bookman Old Style" w:cs="Bookman Old Style"/>
        </w:rPr>
      </w:pPr>
    </w:p>
    <w:sectPr w:rsidR="00753C54">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E223" w14:textId="77777777" w:rsidR="0037651F" w:rsidRDefault="0037651F">
      <w:pPr>
        <w:spacing w:line="240" w:lineRule="auto"/>
      </w:pPr>
      <w:r>
        <w:separator/>
      </w:r>
    </w:p>
  </w:endnote>
  <w:endnote w:type="continuationSeparator" w:id="0">
    <w:p w14:paraId="09079A48" w14:textId="77777777" w:rsidR="0037651F" w:rsidRDefault="0037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96B0" w14:textId="77777777" w:rsidR="00753C54" w:rsidRDefault="00753C54">
    <w:pPr>
      <w:spacing w:before="240" w:after="240"/>
      <w:ind w:right="-240"/>
      <w:jc w:val="both"/>
      <w:rPr>
        <w:rFonts w:ascii="Bookman Old Style" w:eastAsia="Bookman Old Style" w:hAnsi="Bookman Old Style" w:cs="Bookman Old Style"/>
      </w:rPr>
    </w:pPr>
  </w:p>
  <w:p w14:paraId="146D9BE8" w14:textId="77777777" w:rsidR="00753C54" w:rsidRDefault="00753C54">
    <w:pPr>
      <w:jc w:val="right"/>
      <w:rPr>
        <w:rFonts w:ascii="Bookman Old Style" w:eastAsia="Bookman Old Style" w:hAnsi="Bookman Old Style" w:cs="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340D" w14:textId="77777777" w:rsidR="0037651F" w:rsidRDefault="0037651F">
      <w:pPr>
        <w:spacing w:line="240" w:lineRule="auto"/>
      </w:pPr>
      <w:r>
        <w:separator/>
      </w:r>
    </w:p>
  </w:footnote>
  <w:footnote w:type="continuationSeparator" w:id="0">
    <w:p w14:paraId="60F15B0B" w14:textId="77777777" w:rsidR="0037651F" w:rsidRDefault="0037651F">
      <w:pPr>
        <w:spacing w:line="240" w:lineRule="auto"/>
      </w:pPr>
      <w:r>
        <w:continuationSeparator/>
      </w:r>
    </w:p>
  </w:footnote>
  <w:footnote w:id="1">
    <w:p w14:paraId="158E031E"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Por la cual se dictan normas orgánicas en materia de presupuesto, responsabilidad y transparencia fiscal y se dictan otras disposiciones.</w:t>
      </w:r>
    </w:p>
  </w:footnote>
  <w:footnote w:id="2">
    <w:p w14:paraId="041A5119"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Sentencias C-134 de 2023, C-170 de 2021, C-133 de 2022. </w:t>
      </w:r>
    </w:p>
  </w:footnote>
  <w:footnote w:id="3">
    <w:p w14:paraId="00A5CC3B"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Sentencias C-502 de 2007, C-315 de 2008, C-373 de 2009, C-124 de 2022, C-133 de 2022, C-175 de 2023, entre otras. </w:t>
      </w:r>
    </w:p>
  </w:footnote>
  <w:footnote w:id="4">
    <w:p w14:paraId="7398A3FC"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 C-134 de 2023 que al respecto reitera la sentencia C-520 de 2019. También se puede v</w:t>
      </w:r>
      <w:r>
        <w:rPr>
          <w:rFonts w:ascii="Bookman Old Style" w:eastAsia="Bookman Old Style" w:hAnsi="Bookman Old Style" w:cs="Bookman Old Style"/>
          <w:sz w:val="20"/>
          <w:szCs w:val="20"/>
        </w:rPr>
        <w:t xml:space="preserve">er la sentencia C-175 de 2023. </w:t>
      </w:r>
    </w:p>
  </w:footnote>
  <w:footnote w:id="5">
    <w:p w14:paraId="41D7EF5D"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 C-170 de 2021.</w:t>
      </w:r>
    </w:p>
  </w:footnote>
  <w:footnote w:id="6">
    <w:p w14:paraId="140688B2"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 C-075 de 2022. </w:t>
      </w:r>
    </w:p>
  </w:footnote>
  <w:footnote w:id="7">
    <w:p w14:paraId="59B6DA32"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Sentencias C-134 de 2023, C-955 de 2007. Salvo cuando señalan que la financiación de esos costos debe</w:t>
      </w:r>
      <w:r>
        <w:rPr>
          <w:rFonts w:ascii="Bookman Old Style" w:eastAsia="Bookman Old Style" w:hAnsi="Bookman Old Style" w:cs="Bookman Old Style"/>
          <w:sz w:val="20"/>
          <w:szCs w:val="20"/>
        </w:rPr>
        <w:t xml:space="preserve"> darse con arreglo a los ajustes presupuestales que realice el ejecutivo. Al respecto ver la sentencia C-1011 de 2008. </w:t>
      </w:r>
    </w:p>
  </w:footnote>
  <w:footnote w:id="8">
    <w:p w14:paraId="56DD9F95"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 C-856 de 2006. </w:t>
      </w:r>
    </w:p>
  </w:footnote>
  <w:footnote w:id="9">
    <w:p w14:paraId="0F3FF4CB"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Al respecto se debe destacar la Sentencia C-282 de 2021 en la que la Corte concluyó </w:t>
      </w:r>
      <w:r>
        <w:rPr>
          <w:rFonts w:ascii="Bookman Old Style" w:eastAsia="Bookman Old Style" w:hAnsi="Bookman Old Style" w:cs="Bookman Old Style"/>
          <w:sz w:val="20"/>
          <w:szCs w:val="20"/>
        </w:rPr>
        <w:t>tras estudiar la constitucionalidad de un proyecto de ley estatutaria sobre una política pública de educación financiera, que una</w:t>
      </w:r>
      <w:r>
        <w:rPr>
          <w:rFonts w:ascii="Garamond" w:eastAsia="Garamond" w:hAnsi="Garamond" w:cs="Garamond"/>
          <w:sz w:val="20"/>
          <w:szCs w:val="20"/>
        </w:rPr>
        <w:t xml:space="preserve"> </w:t>
      </w:r>
      <w:r>
        <w:rPr>
          <w:rFonts w:ascii="Bookman Old Style" w:eastAsia="Bookman Old Style" w:hAnsi="Bookman Old Style" w:cs="Bookman Old Style"/>
          <w:sz w:val="20"/>
          <w:szCs w:val="20"/>
        </w:rPr>
        <w:t>disposición tendiente a ordenar la publicación y revisión de material pedagógico por parte del Gobierno no constituía una orde</w:t>
      </w:r>
      <w:r>
        <w:rPr>
          <w:rFonts w:ascii="Bookman Old Style" w:eastAsia="Bookman Old Style" w:hAnsi="Bookman Old Style" w:cs="Bookman Old Style"/>
          <w:sz w:val="20"/>
          <w:szCs w:val="20"/>
        </w:rPr>
        <w:t>n de gasto porque una interpretación posible de la norma indicaba que el Gobierno Nacional podría cumplirla con recursos previamente previstos en apropiaciones presupuestales previas. A su vez, en la Sentencia C-765 de 2012 la Corte señaló que una norma qu</w:t>
      </w:r>
      <w:r>
        <w:rPr>
          <w:rFonts w:ascii="Bookman Old Style" w:eastAsia="Bookman Old Style" w:hAnsi="Bookman Old Style" w:cs="Bookman Old Style"/>
          <w:sz w:val="20"/>
          <w:szCs w:val="20"/>
        </w:rPr>
        <w:t>e asignaba deberes, competencias y responsabilidades a varias entidades del Estado para garantizar las políticas en favor de las personas con discapacidad no debía cumplir el requisito de impacto fiscal porque, aunque las normas propuestas requerían gastos</w:t>
      </w:r>
      <w:r>
        <w:rPr>
          <w:rFonts w:ascii="Bookman Old Style" w:eastAsia="Bookman Old Style" w:hAnsi="Bookman Old Style" w:cs="Bookman Old Style"/>
          <w:sz w:val="20"/>
          <w:szCs w:val="20"/>
        </w:rPr>
        <w:t>, se trataba del reconocimiento de competencias administrativas que no implicaban nuevas erogaciones presupuestales.</w:t>
      </w:r>
    </w:p>
  </w:footnote>
  <w:footnote w:id="10">
    <w:p w14:paraId="239EC52C"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 C-134 de 2023. </w:t>
      </w:r>
    </w:p>
  </w:footnote>
  <w:footnote w:id="11">
    <w:p w14:paraId="1CFEF005"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 C-134 de 2023.</w:t>
      </w:r>
    </w:p>
  </w:footnote>
  <w:footnote w:id="12">
    <w:p w14:paraId="7B4AAAC8"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 C-134 </w:t>
      </w:r>
      <w:r>
        <w:rPr>
          <w:rFonts w:ascii="Bookman Old Style" w:eastAsia="Bookman Old Style" w:hAnsi="Bookman Old Style" w:cs="Bookman Old Style"/>
          <w:sz w:val="20"/>
          <w:szCs w:val="20"/>
        </w:rPr>
        <w:t xml:space="preserve">de 2023, que al respecto reitera las sentencias C-085 de 2022 y C-395 de 2021. </w:t>
      </w:r>
    </w:p>
  </w:footnote>
  <w:footnote w:id="13">
    <w:p w14:paraId="7A86B8FB" w14:textId="77777777" w:rsidR="00753C54" w:rsidRDefault="0037651F">
      <w:pPr>
        <w:spacing w:line="278" w:lineRule="auto"/>
        <w:jc w:val="both"/>
        <w:rPr>
          <w:rFonts w:ascii="Helvetica Neue" w:eastAsia="Helvetica Neue" w:hAnsi="Helvetica Neue" w:cs="Helvetica Neue"/>
        </w:rPr>
      </w:pPr>
      <w:r>
        <w:rPr>
          <w:vertAlign w:val="superscript"/>
        </w:rPr>
        <w:footnoteRef/>
      </w:r>
      <w:r>
        <w:rPr>
          <w:rFonts w:ascii="Bookman Old Style" w:eastAsia="Bookman Old Style" w:hAnsi="Bookman Old Style" w:cs="Bookman Old Style"/>
          <w:sz w:val="20"/>
          <w:szCs w:val="20"/>
        </w:rPr>
        <w:t xml:space="preserve"> Corte Constitucional, Sentencia C-093 de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A16" w14:textId="77777777" w:rsidR="00753C54" w:rsidRDefault="0037651F">
    <w:pPr>
      <w:jc w:val="center"/>
    </w:pPr>
    <w:r>
      <w:rPr>
        <w:noProof/>
      </w:rPr>
      <w:drawing>
        <wp:inline distT="114300" distB="114300" distL="114300" distR="114300" wp14:anchorId="7605BF0E" wp14:editId="557F73E5">
          <wp:extent cx="2609850"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09850" cy="781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621"/>
    <w:multiLevelType w:val="multilevel"/>
    <w:tmpl w:val="2BB87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F607D4"/>
    <w:multiLevelType w:val="multilevel"/>
    <w:tmpl w:val="F898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CF1586"/>
    <w:multiLevelType w:val="multilevel"/>
    <w:tmpl w:val="C202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6C281F"/>
    <w:multiLevelType w:val="multilevel"/>
    <w:tmpl w:val="CE46F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247144"/>
    <w:multiLevelType w:val="multilevel"/>
    <w:tmpl w:val="069E5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727171"/>
    <w:multiLevelType w:val="multilevel"/>
    <w:tmpl w:val="845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167B1B"/>
    <w:multiLevelType w:val="multilevel"/>
    <w:tmpl w:val="4148E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50E5EE9"/>
    <w:multiLevelType w:val="multilevel"/>
    <w:tmpl w:val="987AF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B602DF"/>
    <w:multiLevelType w:val="multilevel"/>
    <w:tmpl w:val="9B2A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E8412E"/>
    <w:multiLevelType w:val="multilevel"/>
    <w:tmpl w:val="A74EF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C3D7E14"/>
    <w:multiLevelType w:val="multilevel"/>
    <w:tmpl w:val="3596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5F03BC"/>
    <w:multiLevelType w:val="multilevel"/>
    <w:tmpl w:val="FA785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536E63"/>
    <w:multiLevelType w:val="multilevel"/>
    <w:tmpl w:val="31B20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95074C"/>
    <w:multiLevelType w:val="multilevel"/>
    <w:tmpl w:val="59849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DF499E"/>
    <w:multiLevelType w:val="multilevel"/>
    <w:tmpl w:val="0DDAE17A"/>
    <w:lvl w:ilvl="0">
      <w:start w:val="1"/>
      <w:numFmt w:val="decimal"/>
      <w:lvlText w:val="%1."/>
      <w:lvlJc w:val="right"/>
      <w:pPr>
        <w:ind w:left="720" w:hanging="360"/>
      </w:pPr>
      <w:rPr>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244177E2"/>
    <w:multiLevelType w:val="multilevel"/>
    <w:tmpl w:val="BE0C5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8A7EC5"/>
    <w:multiLevelType w:val="multilevel"/>
    <w:tmpl w:val="6304E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5ED2A76"/>
    <w:multiLevelType w:val="multilevel"/>
    <w:tmpl w:val="71900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68A431F"/>
    <w:multiLevelType w:val="multilevel"/>
    <w:tmpl w:val="75A6D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26054E"/>
    <w:multiLevelType w:val="multilevel"/>
    <w:tmpl w:val="7E3C6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9E9031F"/>
    <w:multiLevelType w:val="multilevel"/>
    <w:tmpl w:val="FB36C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BE35C01"/>
    <w:multiLevelType w:val="multilevel"/>
    <w:tmpl w:val="C3761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E0355B4"/>
    <w:multiLevelType w:val="multilevel"/>
    <w:tmpl w:val="658C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EE83E6A"/>
    <w:multiLevelType w:val="multilevel"/>
    <w:tmpl w:val="5C78B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31C87E05"/>
    <w:multiLevelType w:val="multilevel"/>
    <w:tmpl w:val="B49C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DD6CD2"/>
    <w:multiLevelType w:val="multilevel"/>
    <w:tmpl w:val="F5F07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65356E"/>
    <w:multiLevelType w:val="multilevel"/>
    <w:tmpl w:val="0B32C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8097308"/>
    <w:multiLevelType w:val="multilevel"/>
    <w:tmpl w:val="92B81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A3E2DAE"/>
    <w:multiLevelType w:val="multilevel"/>
    <w:tmpl w:val="32368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AA04C63"/>
    <w:multiLevelType w:val="multilevel"/>
    <w:tmpl w:val="4BF0C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F7B03AE"/>
    <w:multiLevelType w:val="multilevel"/>
    <w:tmpl w:val="B98CA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407469D3"/>
    <w:multiLevelType w:val="multilevel"/>
    <w:tmpl w:val="1012C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113314F"/>
    <w:multiLevelType w:val="multilevel"/>
    <w:tmpl w:val="C7046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17908A0"/>
    <w:multiLevelType w:val="multilevel"/>
    <w:tmpl w:val="006A3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3B11AB3"/>
    <w:multiLevelType w:val="multilevel"/>
    <w:tmpl w:val="EABE1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4EF133D4"/>
    <w:multiLevelType w:val="multilevel"/>
    <w:tmpl w:val="1C66D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FF47981"/>
    <w:multiLevelType w:val="multilevel"/>
    <w:tmpl w:val="191E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03B25EE"/>
    <w:multiLevelType w:val="multilevel"/>
    <w:tmpl w:val="C98A4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AC16BE9"/>
    <w:multiLevelType w:val="multilevel"/>
    <w:tmpl w:val="5582B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C7D63EB"/>
    <w:multiLevelType w:val="multilevel"/>
    <w:tmpl w:val="14740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4A045C"/>
    <w:multiLevelType w:val="multilevel"/>
    <w:tmpl w:val="F7701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E300522"/>
    <w:multiLevelType w:val="multilevel"/>
    <w:tmpl w:val="38FE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EB44F04"/>
    <w:multiLevelType w:val="multilevel"/>
    <w:tmpl w:val="2876A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C83985"/>
    <w:multiLevelType w:val="multilevel"/>
    <w:tmpl w:val="DEF03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13A0E32"/>
    <w:multiLevelType w:val="multilevel"/>
    <w:tmpl w:val="9DCAD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13E377C"/>
    <w:multiLevelType w:val="multilevel"/>
    <w:tmpl w:val="BB0AF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7570F85"/>
    <w:multiLevelType w:val="multilevel"/>
    <w:tmpl w:val="32704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79F20F37"/>
    <w:multiLevelType w:val="multilevel"/>
    <w:tmpl w:val="E7ECE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7C3A0924"/>
    <w:multiLevelType w:val="multilevel"/>
    <w:tmpl w:val="ACE67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C6D3BD7"/>
    <w:multiLevelType w:val="multilevel"/>
    <w:tmpl w:val="AD10A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7"/>
  </w:num>
  <w:num w:numId="3">
    <w:abstractNumId w:val="15"/>
  </w:num>
  <w:num w:numId="4">
    <w:abstractNumId w:val="11"/>
  </w:num>
  <w:num w:numId="5">
    <w:abstractNumId w:val="46"/>
  </w:num>
  <w:num w:numId="6">
    <w:abstractNumId w:val="10"/>
  </w:num>
  <w:num w:numId="7">
    <w:abstractNumId w:val="14"/>
  </w:num>
  <w:num w:numId="8">
    <w:abstractNumId w:val="38"/>
  </w:num>
  <w:num w:numId="9">
    <w:abstractNumId w:val="24"/>
  </w:num>
  <w:num w:numId="10">
    <w:abstractNumId w:val="28"/>
  </w:num>
  <w:num w:numId="11">
    <w:abstractNumId w:val="41"/>
  </w:num>
  <w:num w:numId="12">
    <w:abstractNumId w:val="4"/>
  </w:num>
  <w:num w:numId="13">
    <w:abstractNumId w:val="40"/>
  </w:num>
  <w:num w:numId="14">
    <w:abstractNumId w:val="6"/>
  </w:num>
  <w:num w:numId="15">
    <w:abstractNumId w:val="33"/>
  </w:num>
  <w:num w:numId="16">
    <w:abstractNumId w:val="49"/>
  </w:num>
  <w:num w:numId="17">
    <w:abstractNumId w:val="17"/>
  </w:num>
  <w:num w:numId="18">
    <w:abstractNumId w:val="18"/>
  </w:num>
  <w:num w:numId="19">
    <w:abstractNumId w:val="12"/>
  </w:num>
  <w:num w:numId="20">
    <w:abstractNumId w:val="20"/>
  </w:num>
  <w:num w:numId="21">
    <w:abstractNumId w:val="21"/>
  </w:num>
  <w:num w:numId="22">
    <w:abstractNumId w:val="19"/>
  </w:num>
  <w:num w:numId="23">
    <w:abstractNumId w:val="16"/>
  </w:num>
  <w:num w:numId="24">
    <w:abstractNumId w:val="35"/>
  </w:num>
  <w:num w:numId="25">
    <w:abstractNumId w:val="44"/>
  </w:num>
  <w:num w:numId="26">
    <w:abstractNumId w:val="8"/>
  </w:num>
  <w:num w:numId="27">
    <w:abstractNumId w:val="34"/>
  </w:num>
  <w:num w:numId="28">
    <w:abstractNumId w:val="26"/>
  </w:num>
  <w:num w:numId="29">
    <w:abstractNumId w:val="22"/>
  </w:num>
  <w:num w:numId="30">
    <w:abstractNumId w:val="0"/>
  </w:num>
  <w:num w:numId="31">
    <w:abstractNumId w:val="37"/>
  </w:num>
  <w:num w:numId="32">
    <w:abstractNumId w:val="36"/>
  </w:num>
  <w:num w:numId="33">
    <w:abstractNumId w:val="42"/>
  </w:num>
  <w:num w:numId="34">
    <w:abstractNumId w:val="1"/>
  </w:num>
  <w:num w:numId="35">
    <w:abstractNumId w:val="39"/>
  </w:num>
  <w:num w:numId="36">
    <w:abstractNumId w:val="13"/>
  </w:num>
  <w:num w:numId="37">
    <w:abstractNumId w:val="45"/>
  </w:num>
  <w:num w:numId="38">
    <w:abstractNumId w:val="2"/>
  </w:num>
  <w:num w:numId="39">
    <w:abstractNumId w:val="30"/>
  </w:num>
  <w:num w:numId="40">
    <w:abstractNumId w:val="27"/>
  </w:num>
  <w:num w:numId="41">
    <w:abstractNumId w:val="48"/>
  </w:num>
  <w:num w:numId="42">
    <w:abstractNumId w:val="29"/>
  </w:num>
  <w:num w:numId="43">
    <w:abstractNumId w:val="43"/>
  </w:num>
  <w:num w:numId="44">
    <w:abstractNumId w:val="9"/>
  </w:num>
  <w:num w:numId="45">
    <w:abstractNumId w:val="47"/>
  </w:num>
  <w:num w:numId="46">
    <w:abstractNumId w:val="23"/>
  </w:num>
  <w:num w:numId="47">
    <w:abstractNumId w:val="32"/>
  </w:num>
  <w:num w:numId="48">
    <w:abstractNumId w:val="25"/>
  </w:num>
  <w:num w:numId="49">
    <w:abstractNumId w:val="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54"/>
    <w:rsid w:val="00314505"/>
    <w:rsid w:val="0037651F"/>
    <w:rsid w:val="00753C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A07B"/>
  <w15:docId w15:val="{753B1449-D151-4919-87E7-89C27FD7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28379</Words>
  <Characters>156088</Characters>
  <Application>Microsoft Office Word</Application>
  <DocSecurity>0</DocSecurity>
  <Lines>1300</Lines>
  <Paragraphs>368</Paragraphs>
  <ScaleCrop>false</ScaleCrop>
  <Company/>
  <LinksUpToDate>false</LinksUpToDate>
  <CharactersWithSpaces>184099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Esther Alvarez Rico</dc:creator>
  <cp:lastModifiedBy>Aura Esther Alvarez Rico</cp:lastModifiedBy>
  <cp:revision>2</cp:revision>
  <cp:lastPrinted>2025-08-11T22:48:00Z</cp:lastPrinted>
  <dcterms:created xsi:type="dcterms:W3CDTF">2025-08-11T22:48:00Z</dcterms:created>
  <dcterms:modified xsi:type="dcterms:W3CDTF">2025-08-11T22:48:00Z</dcterms:modified>
</cp:coreProperties>
</file>